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0" w:rsidRDefault="00D74730" w:rsidP="00D74730">
      <w:r>
        <w:t>Textul propunerii:</w:t>
      </w:r>
    </w:p>
    <w:p w:rsidR="00D74730" w:rsidRDefault="00D74730" w:rsidP="00D74730">
      <w:r>
        <w:t>Caracterul acestui tip de serviciu de transport in regim de taxi este ocazional si de urgenta, La fel de cunoscut este si faptul ca unele dintre cerintele minime ce trebuiesc avute in vedere pentru a fi respectate in organizarea acesui tip de serviciu sunt strict legate cel putin de reducerea gradului de poluare al mediului si de siguranta poasagerilor Astfel, in actul normativ de reglementare a acestei activitati nu putem intalni articole ce extind limitarea numarului maxim de 4 autorizatii taxi emise la un numar de 1000 de locuitori ai unei asezari urbane sau rurale.</w:t>
      </w:r>
    </w:p>
    <w:p w:rsidR="00D74730" w:rsidRDefault="00D74730" w:rsidP="00D74730">
      <w:r>
        <w:t xml:space="preserve">Nu intamplator a fost impusa aceasta limita maxima ci chiar intentionat, pentru ca astfel sa se intruneasca cerinta obligatorie de protejare a mediului inconjurator Observ mai sus o cerere venita si semnata Pelicanul (apartinand localitatilor limitrofe) prin care acestia solicita ridicarea barierei impuse de catre L 38/2003 intre Bucuresti si localitatile situate pe raza Jud Ilfov Prin cererea lor, constat ca se doreste o protejare a mediului de afaceri cu incalcarea cerintei obligatorii a protejarii mediului inconjurator Nu pot sa cred ca dumneavoastra veti acorda atentie acestor cereri, fara a tine cont de una dintre regulile impuse ca fiind obligatorii in minimele de cerinte ce trebuiesc a fi avute in vedere in organizarea si executarea serviciului este cea de protejare a mediului, respectiv de respectare a prezentei unui numar maxim de taxiurilor nu mai mare de 4 la 1000 de locuitori pe raza fiecarei localitati. </w:t>
      </w:r>
    </w:p>
    <w:p w:rsidR="00274DA4" w:rsidRDefault="00D74730" w:rsidP="00D74730">
      <w:r>
        <w:t>Inca mai cred in dumneavoastra</w:t>
      </w:r>
      <w:bookmarkStart w:id="0" w:name="_GoBack"/>
      <w:bookmarkEnd w:id="0"/>
    </w:p>
    <w:sectPr w:rsidR="0027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30"/>
    <w:rsid w:val="00274DA4"/>
    <w:rsid w:val="00D7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2017-05-24T07:15:00Z</dcterms:created>
  <dcterms:modified xsi:type="dcterms:W3CDTF">2017-05-24T07:17:00Z</dcterms:modified>
</cp:coreProperties>
</file>