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E1" w:rsidRDefault="002E75E1" w:rsidP="002E75E1">
      <w:r>
        <w:t>Textul propunerii:</w:t>
      </w:r>
    </w:p>
    <w:p w:rsidR="002E75E1" w:rsidRDefault="002E75E1" w:rsidP="002E75E1">
      <w:r>
        <w:t>Sunt transportator autorizat in Bucuresti si doresc sa stiu de ce, pe aceleasi considerente ca si cele identificate in motivatia aferenta modificarilor aduse Art 55 (3) lit h)  nu modificati si cuprinsul Art 20 (7) in sensul de a scoate sintagma ‘’in mod permanent’’ din cuprinsul alineatului 7 introdus prin legea nr 168/2010 Va redau textul exact “ Se interzice taxiurilor sa efectueze transport public de persoane in regim de taxi sau sa stationeze in vederea efectuarii in mod permanent a unor astfel de transporturi in interiorul unei localitati, alta decat localitatea de autorizare” si va asigur ca aceasta modificare este dorita pe langa toti transportatorii bucuresteni si de catre reprezentantii cu atributii de control ai MAI In prezent, reprezentantilor MAI le este imposibil sa demonstreze prezenta permanenta a taxiurilor ilfovene pe raza Mun Bucuresti, acest cuvant rasturnadn tot sensul incalcarii razei de actiune a autorizatiei taxi Este adevarat ca Bucuresti se afla in Ilfov, insa si Predeal se afla in Brasov, Brasov in Romania, Romania in Europa si Europa pe planeta Tera Cum sa facem taxi domnilor guvernanti?</w:t>
      </w:r>
    </w:p>
    <w:p w:rsidR="002E75E1" w:rsidRDefault="002E75E1" w:rsidP="002E75E1">
      <w:r>
        <w:t>La ce nivel sau in ce conditii? Preferentiale in cazul Ilfovenilor? Sau al brasovenilor?Sau al Europenilor?</w:t>
      </w:r>
    </w:p>
    <w:p w:rsidR="002E75E1" w:rsidRDefault="002E75E1" w:rsidP="002E75E1">
      <w:r>
        <w:t>Multumesc poentru atentia acordata si sper ca in OG ul urmarit a fi emis de catre dvs in sensul indreptatii situatiei legislatiei actuale sa intalnim pe langa scoaterea sintagnei ‘’ in mod repetat” sa eliminate si scoaterea sintagmei  “in mod permanent” pentru aceleasi considerente.</w:t>
      </w:r>
    </w:p>
    <w:p w:rsidR="0069297F" w:rsidRDefault="002E75E1" w:rsidP="002E75E1">
      <w:r>
        <w:t>Va multumesc pentru atentie si timpul acordat</w:t>
      </w:r>
      <w:bookmarkStart w:id="0" w:name="_GoBack"/>
      <w:bookmarkEnd w:id="0"/>
    </w:p>
    <w:sectPr w:rsidR="00692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E1"/>
    <w:rsid w:val="002E75E1"/>
    <w:rsid w:val="0069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2017-05-24T07:13:00Z</dcterms:created>
  <dcterms:modified xsi:type="dcterms:W3CDTF">2017-05-24T07:13:00Z</dcterms:modified>
</cp:coreProperties>
</file>