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C62" w:rsidRDefault="00C90C62" w:rsidP="00C90C62">
      <w:r>
        <w:t>Textul propunerii:</w:t>
      </w:r>
    </w:p>
    <w:p w:rsidR="00C90C62" w:rsidRDefault="00C90C62" w:rsidP="00C90C62">
      <w:r>
        <w:t>Urmare a analizării proiectului de ordin al ministrului transporturilor privind aprobarea Schemei de ajutor de stat pentru realizarea de investiții în infrastructura portuară, aferentă Programului Operațional Infrastructură Mare (POIM 2014 – 2020) și având în vedere faptul că proiectul de act normativ se află în consultare publică, în conformitate cu prevederile Legii nr. 52/2003 privind transparenţa decizională în administraţia publică, republicată, CN APDM Galati solicita urmatoarele modificari, clarificari :</w:t>
      </w:r>
    </w:p>
    <w:p w:rsidR="00C90C62" w:rsidRDefault="00C90C62" w:rsidP="00C90C62">
      <w:r>
        <w:t>1.</w:t>
      </w:r>
      <w:r>
        <w:tab/>
        <w:t>Completarea art. 2 cu un nou alineat, cu următorul text:</w:t>
      </w:r>
    </w:p>
    <w:p w:rsidR="00C90C62" w:rsidRDefault="00C90C62" w:rsidP="00C90C62">
      <w:r>
        <w:t>”(2) Prezenta schemă de ajutor nu exclude posibilitatea notificării individuale de către beneficiari a proiectelor finanțate prin POIM 2014 – 2020, în baza prevederilor art. 107 și 108 din Tratatul privind Funcționarea Uniunii Europene (inclusiv, dar fără a se limita la proiectele individuale ce fac parte dintr-un proiect global, proiectele a căror intensitate maximă depășește pragurile stabilite în cadrul prezentei scheme, proiectele pentru care beneficiarii doresc aplicarea testului economic privat în economia de piață).”</w:t>
      </w:r>
    </w:p>
    <w:p w:rsidR="00C90C62" w:rsidRDefault="00C90C62" w:rsidP="00C90C62"/>
    <w:p w:rsidR="00C90C62" w:rsidRDefault="00C90C62" w:rsidP="00C90C62">
      <w:r>
        <w:t>2.</w:t>
      </w:r>
      <w:r>
        <w:tab/>
        <w:t>La art. 7 literele c, e și g se modifică și vor avea următorul cuprins:</w:t>
      </w:r>
    </w:p>
    <w:p w:rsidR="00C90C62" w:rsidRDefault="00C90C62" w:rsidP="00C90C62"/>
    <w:p w:rsidR="00C90C62" w:rsidRDefault="00C90C62" w:rsidP="00C90C62">
      <w:r>
        <w:t>”c) infrastructură portuară - infrastructura și facilitățile pentru furnizarea de servicii portuare aferente activitatii de transport cum ar fi danele pentru legarea – dezlegarea navelor, cheurile, jetelele /digurile de larg, bazinele portuare din interiorul porturilor, rambleuri și terenuri câștigate asupra mării, infrastructura pentru combustibilii alternativi (…)”</w:t>
      </w:r>
    </w:p>
    <w:p w:rsidR="00C90C62" w:rsidRDefault="00C90C62" w:rsidP="00C90C62"/>
    <w:p w:rsidR="00C90C62" w:rsidRDefault="00C90C62" w:rsidP="00C90C62">
      <w:r>
        <w:t xml:space="preserve">Obs. Elementul de infrastructură ”floating pontoon ramps in tidal areas” este irelevant pentru porturile românești și nu ar trebui inclus deoarece este vorba despre un ponton plutitor care permite acostarea navelor într-o regiune în care există variații a nivelului mării datorită fenomenului mareei (nivelul mării este supus unor oscilații pe verticală cu amplitudini mai mari de 50 cm în decursul unei zile maregrafice). </w:t>
      </w:r>
    </w:p>
    <w:p w:rsidR="00C90C62" w:rsidRDefault="00C90C62" w:rsidP="00C90C62"/>
    <w:p w:rsidR="00C90C62" w:rsidRDefault="00C90C62" w:rsidP="00C90C62">
      <w:r>
        <w:t xml:space="preserve">e) infrastructură de acces – (…) cum ar fi drumurile de acces, căile ferate, șenalele de acces (…)” </w:t>
      </w:r>
    </w:p>
    <w:p w:rsidR="00C90C62" w:rsidRDefault="00C90C62" w:rsidP="00C90C62"/>
    <w:p w:rsidR="00C90C62" w:rsidRDefault="00C90C62" w:rsidP="00C90C62">
      <w:r>
        <w:t>3.</w:t>
      </w:r>
      <w:r>
        <w:tab/>
        <w:t>Având în vedere prevederile art. 5, 22 și 23 alin. (1) și (2) din OG nr. 22/1999 privind administrarea porturilor și a căilor navigabile, utilizarea infrastructurilor de transport naval aparţinând domeniului public, precum şi desfăşurarea activităţilor de transport naval în porturi şi pe căile navigabile interioare, propunem la art. 8 modificarea alin. (1) astfel:</w:t>
      </w:r>
    </w:p>
    <w:p w:rsidR="00C90C62" w:rsidRDefault="00C90C62" w:rsidP="00C90C62">
      <w:r>
        <w:t>” (1) (….):</w:t>
      </w:r>
    </w:p>
    <w:p w:rsidR="00C90C62" w:rsidRDefault="00C90C62" w:rsidP="00C90C62">
      <w:r>
        <w:lastRenderedPageBreak/>
        <w:t>-</w:t>
      </w:r>
      <w:r>
        <w:tab/>
        <w:t xml:space="preserve">companiile naționale care administrează infrastructura portuară care aparține domeniului public sau privat al statului; </w:t>
      </w:r>
    </w:p>
    <w:p w:rsidR="00C90C62" w:rsidRDefault="00C90C62" w:rsidP="00C90C62">
      <w:r>
        <w:t>-</w:t>
      </w:r>
      <w:r>
        <w:tab/>
        <w:t xml:space="preserve">administrațiile portuare care administrează infrastructura portuară care aparține domeniului public sau privat al unităților administrativ- teritoriale situate în (….).”; </w:t>
      </w:r>
    </w:p>
    <w:p w:rsidR="00C90C62" w:rsidRDefault="00C90C62" w:rsidP="00C90C62">
      <w:r>
        <w:t>4.</w:t>
      </w:r>
      <w:r>
        <w:tab/>
        <w:t>După articolul 20 alineatul (5) se introduce un nou alineat, alineatul (6), cu următorul conținut:</w:t>
      </w:r>
    </w:p>
    <w:p w:rsidR="00C90C62" w:rsidRDefault="00C90C62" w:rsidP="00C90C62">
      <w:r>
        <w:t xml:space="preserve">”(6) În cazul în care intensitatea maximă a ajutorului de stat acordat în cadrul prezentei scheme depășește limitele prevăzute la alin. (2), beneficiarii vor notifica în mod individual respectivele proiecte în vederea analizării compatibilității acestora cu regulile aplicabile în domeniul ajutorului de stat.” </w:t>
      </w:r>
    </w:p>
    <w:p w:rsidR="00C90C62" w:rsidRDefault="00C90C62" w:rsidP="00C90C62">
      <w:r>
        <w:t>5.</w:t>
      </w:r>
      <w:r>
        <w:tab/>
        <w:t xml:space="preserve">La art. 20 alin (3) trebuie clarificată sintagma ”dragajul din zona portuară” deoarece astfel cum este formulat poate fi interpretat ca fiind atât dragaj de investiție, cât și dragaj de întreținere sau dragaj de extracție, în condițiile în care nu există o definiție pentru zona portuară și trebuie coroborat cu prevederile art. 56b alin (2) și art. 56c alin (2) din Regulamentul 1084/2017 care se referă la dragaj de investiție.   </w:t>
      </w:r>
    </w:p>
    <w:p w:rsidR="00C90C62" w:rsidRDefault="00C90C62" w:rsidP="00C90C62">
      <w:r>
        <w:t>6.</w:t>
      </w:r>
      <w:r>
        <w:tab/>
        <w:t>Completarea art.20 (dupa ultimul aliniat) cu un nou aliniat avand urmatorul text:</w:t>
      </w:r>
    </w:p>
    <w:p w:rsidR="00C90C62" w:rsidRDefault="00C90C62" w:rsidP="00C90C62">
      <w:r>
        <w:t>“(7) Proiectele de construcție, modernizare și dezvoltare a infrastructurii portuare implementate de către o autoritate centrală sau locală și înregistrate în domeniul public al statului/UAT nu sunt supuse regulii ajutorului de stat. În cazul în care aceste bunuri sunt concesionate către o altă entitate pentru administrare compatibilitatea cu regulile ajutorului de stat se va păstra dacă în schimbul concesionării autoritatea publică primește o redevență care acoperă pe perioada de exploatare a bunului, costurile investiționale.”</w:t>
      </w:r>
    </w:p>
    <w:p w:rsidR="00C90C62" w:rsidRDefault="00C90C62" w:rsidP="00C90C62"/>
    <w:p w:rsidR="00C90C62" w:rsidRDefault="00C90C62" w:rsidP="00C90C62">
      <w:r>
        <w:t>7.</w:t>
      </w:r>
      <w:r>
        <w:tab/>
        <w:t>La art. 22 alin (1) lit. c) trebuie clarificată activitatea de dragaj luând în considerare prevederile art. 56b alin (2) și art. 56c alin (2) din Regulamentul 1084/2017 care se referă la dragaj de investiție.</w:t>
      </w:r>
    </w:p>
    <w:p w:rsidR="00F35581" w:rsidRDefault="00F35581">
      <w:bookmarkStart w:id="0" w:name="_GoBack"/>
      <w:bookmarkEnd w:id="0"/>
    </w:p>
    <w:sectPr w:rsidR="00F355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C62"/>
    <w:rsid w:val="00C90C62"/>
    <w:rsid w:val="00F35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2017-10-04T05:21:00Z</dcterms:created>
  <dcterms:modified xsi:type="dcterms:W3CDTF">2017-10-04T05:22:00Z</dcterms:modified>
</cp:coreProperties>
</file>