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1D" w:rsidRPr="00791177" w:rsidRDefault="005D361D" w:rsidP="00DB43B3">
      <w:pPr>
        <w:pStyle w:val="Title"/>
        <w:jc w:val="left"/>
      </w:pPr>
    </w:p>
    <w:p w:rsidR="00B838B7" w:rsidRPr="00791177" w:rsidRDefault="00B838B7" w:rsidP="00B838B7">
      <w:pPr>
        <w:pStyle w:val="Title"/>
      </w:pPr>
      <w:r w:rsidRPr="00791177">
        <w:t>NOTĂ DE FUNDAMENTARE</w:t>
      </w:r>
    </w:p>
    <w:p w:rsidR="00A90B01" w:rsidRPr="00791177" w:rsidRDefault="00696CE9" w:rsidP="00696CE9">
      <w:pPr>
        <w:pStyle w:val="BodyText"/>
        <w:jc w:val="center"/>
        <w:rPr>
          <w:b/>
          <w:bCs/>
          <w:sz w:val="24"/>
          <w:szCs w:val="24"/>
          <w:lang w:val="ro-RO"/>
        </w:rPr>
      </w:pPr>
      <w:r w:rsidRPr="00791177">
        <w:rPr>
          <w:b/>
          <w:bCs/>
          <w:sz w:val="24"/>
          <w:szCs w:val="24"/>
          <w:lang w:val="ro-RO"/>
        </w:rPr>
        <w:t xml:space="preserve">Secţiunea 1. </w:t>
      </w:r>
    </w:p>
    <w:p w:rsidR="00163284" w:rsidRPr="00791177" w:rsidRDefault="00696CE9" w:rsidP="00696CE9">
      <w:pPr>
        <w:pStyle w:val="BodyText"/>
        <w:jc w:val="center"/>
        <w:rPr>
          <w:b/>
          <w:bCs/>
          <w:sz w:val="24"/>
          <w:szCs w:val="24"/>
          <w:lang w:val="ro-RO"/>
        </w:rPr>
      </w:pPr>
      <w:r w:rsidRPr="00791177">
        <w:rPr>
          <w:b/>
          <w:bCs/>
          <w:sz w:val="24"/>
          <w:szCs w:val="24"/>
          <w:lang w:val="ro-RO"/>
        </w:rPr>
        <w:t>Titlul proiectului de act normativ</w:t>
      </w:r>
    </w:p>
    <w:tbl>
      <w:tblPr>
        <w:tblW w:w="95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B838B7" w:rsidRPr="00791177" w:rsidTr="00A035B5">
        <w:tc>
          <w:tcPr>
            <w:tcW w:w="9527" w:type="dxa"/>
          </w:tcPr>
          <w:p w:rsidR="00B838B7" w:rsidRPr="00791177" w:rsidRDefault="00472277" w:rsidP="00E12341">
            <w:pPr>
              <w:jc w:val="both"/>
              <w:rPr>
                <w:b/>
                <w:bCs/>
              </w:rPr>
            </w:pPr>
            <w:r w:rsidRPr="00791177">
              <w:rPr>
                <w:b/>
              </w:rPr>
              <w:t xml:space="preserve">Hotărâre a Guvernului </w:t>
            </w:r>
            <w:r w:rsidR="00C769E9" w:rsidRPr="00791177">
              <w:rPr>
                <w:b/>
                <w:lang w:val="en-US"/>
              </w:rPr>
              <w:t>privind declanşarea procedur</w:t>
            </w:r>
            <w:r w:rsidR="0008665B" w:rsidRPr="00791177">
              <w:rPr>
                <w:b/>
                <w:lang w:val="en-US"/>
              </w:rPr>
              <w:t>ilor de expropriere a imobilului</w:t>
            </w:r>
            <w:r w:rsidR="00C769E9" w:rsidRPr="00791177">
              <w:rPr>
                <w:b/>
                <w:lang w:val="en-US"/>
              </w:rPr>
              <w:t xml:space="preserve"> proprietate privată </w:t>
            </w:r>
            <w:r w:rsidR="00E12341" w:rsidRPr="00791177">
              <w:rPr>
                <w:b/>
                <w:lang w:val="en-US"/>
              </w:rPr>
              <w:t>care constituie c</w:t>
            </w:r>
            <w:r w:rsidR="00F76595" w:rsidRPr="00791177">
              <w:rPr>
                <w:b/>
                <w:lang w:val="en-US"/>
              </w:rPr>
              <w:t>oridorul de expropriere al lucră</w:t>
            </w:r>
            <w:r w:rsidR="00E12341" w:rsidRPr="00791177">
              <w:rPr>
                <w:b/>
                <w:lang w:val="en-US"/>
              </w:rPr>
              <w:t xml:space="preserve">rii de </w:t>
            </w:r>
            <w:r w:rsidR="005C57FE" w:rsidRPr="00791177">
              <w:rPr>
                <w:b/>
                <w:lang w:val="en-US"/>
              </w:rPr>
              <w:t>utilitate publică de interes naț</w:t>
            </w:r>
            <w:r w:rsidR="00E12341" w:rsidRPr="00791177">
              <w:rPr>
                <w:b/>
                <w:lang w:val="en-US"/>
              </w:rPr>
              <w:t xml:space="preserve">ional </w:t>
            </w:r>
            <w:r w:rsidR="0061719E" w:rsidRPr="00791177">
              <w:rPr>
                <w:lang w:val="en-US"/>
              </w:rPr>
              <w:t>“</w:t>
            </w:r>
            <w:r w:rsidR="001001E4" w:rsidRPr="00791177">
              <w:rPr>
                <w:b/>
                <w:lang w:val="en-US"/>
              </w:rPr>
              <w:t>Reabilitare DN</w:t>
            </w:r>
            <w:r w:rsidR="00791177" w:rsidRPr="00791177">
              <w:rPr>
                <w:b/>
                <w:lang w:val="en-US"/>
              </w:rPr>
              <w:t xml:space="preserve"> </w:t>
            </w:r>
            <w:r w:rsidR="001001E4" w:rsidRPr="00791177">
              <w:rPr>
                <w:b/>
                <w:lang w:val="en-US"/>
              </w:rPr>
              <w:t>1C/DN</w:t>
            </w:r>
            <w:r w:rsidR="00791177" w:rsidRPr="00791177">
              <w:rPr>
                <w:b/>
                <w:lang w:val="en-US"/>
              </w:rPr>
              <w:t xml:space="preserve"> </w:t>
            </w:r>
            <w:r w:rsidR="001001E4" w:rsidRPr="00791177">
              <w:rPr>
                <w:b/>
                <w:lang w:val="en-US"/>
              </w:rPr>
              <w:t>19; DN</w:t>
            </w:r>
            <w:r w:rsidR="00791177" w:rsidRPr="00791177">
              <w:rPr>
                <w:b/>
                <w:lang w:val="en-US"/>
              </w:rPr>
              <w:t xml:space="preserve"> </w:t>
            </w:r>
            <w:r w:rsidR="001001E4" w:rsidRPr="00791177">
              <w:rPr>
                <w:b/>
                <w:lang w:val="en-US"/>
              </w:rPr>
              <w:t>1C Baia Mare</w:t>
            </w:r>
            <w:r w:rsidR="00FC7554">
              <w:rPr>
                <w:b/>
                <w:lang w:val="en-US"/>
              </w:rPr>
              <w:t xml:space="preserve"> </w:t>
            </w:r>
            <w:r w:rsidR="001001E4" w:rsidRPr="00791177">
              <w:rPr>
                <w:b/>
                <w:lang w:val="en-US"/>
              </w:rPr>
              <w:t>- Livada, km 155+125 – km 200+170; DN 19 Satu Mare</w:t>
            </w:r>
            <w:r w:rsidR="00FC7554">
              <w:rPr>
                <w:b/>
                <w:lang w:val="en-US"/>
              </w:rPr>
              <w:t xml:space="preserve"> </w:t>
            </w:r>
            <w:r w:rsidR="001001E4" w:rsidRPr="00791177">
              <w:rPr>
                <w:b/>
                <w:lang w:val="en-US"/>
              </w:rPr>
              <w:t>-</w:t>
            </w:r>
            <w:r w:rsidR="00FC7554">
              <w:rPr>
                <w:b/>
                <w:lang w:val="en-US"/>
              </w:rPr>
              <w:t xml:space="preserve"> </w:t>
            </w:r>
            <w:r w:rsidR="001001E4" w:rsidRPr="00791177">
              <w:rPr>
                <w:b/>
                <w:lang w:val="en-US"/>
              </w:rPr>
              <w:t>Li</w:t>
            </w:r>
            <w:r w:rsidR="00077A83">
              <w:rPr>
                <w:b/>
                <w:lang w:val="en-US"/>
              </w:rPr>
              <w:t>vada, km 135+000 – km 150+000; R</w:t>
            </w:r>
            <w:r w:rsidR="001001E4" w:rsidRPr="00791177">
              <w:rPr>
                <w:b/>
                <w:lang w:val="en-US"/>
              </w:rPr>
              <w:t>eabilitare DN</w:t>
            </w:r>
            <w:r w:rsidR="00791177" w:rsidRPr="00791177">
              <w:rPr>
                <w:b/>
                <w:lang w:val="en-US"/>
              </w:rPr>
              <w:t xml:space="preserve"> </w:t>
            </w:r>
            <w:r w:rsidR="001001E4" w:rsidRPr="00791177">
              <w:rPr>
                <w:b/>
                <w:lang w:val="en-US"/>
              </w:rPr>
              <w:t>1C Livada - Halmeu, km 200+170 – km 216+630</w:t>
            </w:r>
            <w:r w:rsidR="0061719E" w:rsidRPr="00791177">
              <w:rPr>
                <w:b/>
                <w:lang w:val="en-US"/>
              </w:rPr>
              <w:t>”</w:t>
            </w:r>
          </w:p>
        </w:tc>
      </w:tr>
    </w:tbl>
    <w:p w:rsidR="00B96E4D" w:rsidRPr="00791177" w:rsidRDefault="00B96E4D" w:rsidP="00696CE9">
      <w:pPr>
        <w:jc w:val="center"/>
        <w:rPr>
          <w:b/>
          <w:bCs/>
        </w:rPr>
      </w:pPr>
    </w:p>
    <w:p w:rsidR="00696CE9" w:rsidRPr="00791177" w:rsidRDefault="00696CE9" w:rsidP="00696CE9">
      <w:pPr>
        <w:jc w:val="center"/>
        <w:rPr>
          <w:b/>
          <w:bCs/>
        </w:rPr>
      </w:pPr>
      <w:r w:rsidRPr="00791177">
        <w:rPr>
          <w:b/>
          <w:bCs/>
        </w:rPr>
        <w:t>Secţiunea 2.</w:t>
      </w:r>
    </w:p>
    <w:p w:rsidR="00B96E4D" w:rsidRPr="00791177" w:rsidRDefault="00696CE9" w:rsidP="00C30027">
      <w:pPr>
        <w:jc w:val="center"/>
        <w:rPr>
          <w:b/>
        </w:rPr>
      </w:pPr>
      <w:r w:rsidRPr="00791177">
        <w:rPr>
          <w:b/>
        </w:rPr>
        <w:t>Motivele emiterii actului normativ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214"/>
      </w:tblGrid>
      <w:tr w:rsidR="00B838B7" w:rsidRPr="00791177" w:rsidTr="005A52C0">
        <w:trPr>
          <w:trHeight w:val="85"/>
        </w:trPr>
        <w:tc>
          <w:tcPr>
            <w:tcW w:w="1526" w:type="dxa"/>
          </w:tcPr>
          <w:p w:rsidR="00B838B7" w:rsidRPr="00791177" w:rsidRDefault="00B838B7" w:rsidP="00107E6E">
            <w:pPr>
              <w:jc w:val="both"/>
              <w:rPr>
                <w:bCs/>
              </w:rPr>
            </w:pPr>
          </w:p>
          <w:p w:rsidR="00B838B7" w:rsidRPr="00791177" w:rsidRDefault="00B838B7" w:rsidP="00AB04E2">
            <w:r w:rsidRPr="00791177">
              <w:t>1. Descrierea situaţiei actuale</w:t>
            </w:r>
          </w:p>
          <w:p w:rsidR="00B838B7" w:rsidRPr="00791177" w:rsidRDefault="00B838B7" w:rsidP="00107E6E">
            <w:pPr>
              <w:jc w:val="both"/>
            </w:pPr>
          </w:p>
          <w:p w:rsidR="00B838B7" w:rsidRPr="00791177" w:rsidRDefault="00B838B7" w:rsidP="00107E6E">
            <w:pPr>
              <w:jc w:val="both"/>
              <w:rPr>
                <w:bCs/>
              </w:rPr>
            </w:pPr>
          </w:p>
          <w:p w:rsidR="00B838B7" w:rsidRPr="00791177" w:rsidRDefault="00B838B7" w:rsidP="00107E6E">
            <w:pPr>
              <w:jc w:val="both"/>
              <w:rPr>
                <w:bCs/>
              </w:rPr>
            </w:pPr>
          </w:p>
          <w:p w:rsidR="00B838B7" w:rsidRPr="00791177" w:rsidRDefault="00B838B7" w:rsidP="00107E6E">
            <w:pPr>
              <w:jc w:val="both"/>
              <w:rPr>
                <w:bCs/>
              </w:rPr>
            </w:pPr>
          </w:p>
          <w:p w:rsidR="00B838B7" w:rsidRPr="00791177" w:rsidRDefault="00B838B7" w:rsidP="00107E6E">
            <w:pPr>
              <w:jc w:val="both"/>
              <w:rPr>
                <w:bCs/>
              </w:rPr>
            </w:pPr>
          </w:p>
          <w:p w:rsidR="00B838B7" w:rsidRPr="00791177" w:rsidRDefault="00B838B7" w:rsidP="00107E6E">
            <w:pPr>
              <w:jc w:val="both"/>
              <w:rPr>
                <w:bCs/>
              </w:rPr>
            </w:pPr>
          </w:p>
          <w:p w:rsidR="00B838B7" w:rsidRPr="00791177" w:rsidRDefault="00B838B7" w:rsidP="00107E6E">
            <w:pPr>
              <w:jc w:val="both"/>
              <w:rPr>
                <w:bCs/>
              </w:rPr>
            </w:pPr>
          </w:p>
          <w:p w:rsidR="00B838B7" w:rsidRPr="00791177" w:rsidRDefault="00B838B7" w:rsidP="00107E6E">
            <w:pPr>
              <w:jc w:val="both"/>
              <w:rPr>
                <w:bCs/>
              </w:rPr>
            </w:pPr>
          </w:p>
        </w:tc>
        <w:tc>
          <w:tcPr>
            <w:tcW w:w="8214" w:type="dxa"/>
          </w:tcPr>
          <w:p w:rsidR="00623F31" w:rsidRPr="00791177" w:rsidRDefault="00077A83" w:rsidP="000170F6">
            <w:pPr>
              <w:jc w:val="both"/>
            </w:pPr>
            <w:r>
              <w:t xml:space="preserve">         Î</w:t>
            </w:r>
            <w:r w:rsidR="00F76595" w:rsidRPr="00791177">
              <w:t>n reț</w:t>
            </w:r>
            <w:r w:rsidR="00623F31" w:rsidRPr="00791177">
              <w:t>e</w:t>
            </w:r>
            <w:r w:rsidR="00F76595" w:rsidRPr="00791177">
              <w:t>aua de drumuri nationale, DN</w:t>
            </w:r>
            <w:r w:rsidR="001001E4" w:rsidRPr="00791177">
              <w:t xml:space="preserve"> </w:t>
            </w:r>
            <w:r w:rsidR="00F76595" w:rsidRPr="00791177">
              <w:t>1C ș</w:t>
            </w:r>
            <w:r w:rsidR="00623F31" w:rsidRPr="00791177">
              <w:t>i DN</w:t>
            </w:r>
            <w:r w:rsidR="001001E4" w:rsidRPr="00791177">
              <w:t xml:space="preserve"> </w:t>
            </w:r>
            <w:r w:rsidR="00623F31" w:rsidRPr="00791177">
              <w:t>19 sunt cla</w:t>
            </w:r>
            <w:r w:rsidR="00F76595" w:rsidRPr="00791177">
              <w:t>sificate ca drumuri europene având poziț</w:t>
            </w:r>
            <w:r w:rsidR="00623F31" w:rsidRPr="00791177">
              <w:t xml:space="preserve">ia E58, respectiv E81, reabilitarea acestora fiind </w:t>
            </w:r>
            <w:r w:rsidR="00F76595" w:rsidRPr="00791177">
              <w:t>necesară în vederea îmbunătățirii condițiilor de trafic auto între localitățile străbă</w:t>
            </w:r>
            <w:r w:rsidR="00623F31" w:rsidRPr="00791177">
              <w:t>tute, respectiv</w:t>
            </w:r>
            <w:r w:rsidR="00F76595" w:rsidRPr="00791177">
              <w:t xml:space="preserve"> Baia Mare, Tăuții Măgherăuș, Bușag, Cicârlău, Ilba, Săbiș</w:t>
            </w:r>
            <w:r w:rsidR="000170F6" w:rsidRPr="00791177">
              <w:t>a, Seini, Apa, Iojib, Livada, C</w:t>
            </w:r>
            <w:r w:rsidR="00F76595" w:rsidRPr="00791177">
              <w:t>iuperceni, Botiz, Satu Mare, Drăguș</w:t>
            </w:r>
            <w:r w:rsidR="004B389F" w:rsidRPr="00791177">
              <w:t>eni, Tur</w:t>
            </w:r>
            <w:r w:rsidR="000170F6" w:rsidRPr="00791177">
              <w:t xml:space="preserve">ulung, Halmeu, din </w:t>
            </w:r>
            <w:r w:rsidR="004B389F" w:rsidRPr="00791177">
              <w:t>județ</w:t>
            </w:r>
            <w:r w:rsidR="000C3997" w:rsidRPr="00791177">
              <w:t>el</w:t>
            </w:r>
            <w:r w:rsidR="000170F6" w:rsidRPr="00791177">
              <w:t>e</w:t>
            </w:r>
            <w:r w:rsidR="004B389F" w:rsidRPr="00791177">
              <w:t xml:space="preserve"> Cluj, Sălaj, Maramureș ș</w:t>
            </w:r>
            <w:r w:rsidR="000C3997" w:rsidRPr="00791177">
              <w:t>i Satu Mare.</w:t>
            </w:r>
          </w:p>
          <w:p w:rsidR="00A11279" w:rsidRPr="00791177" w:rsidRDefault="00A11279" w:rsidP="00A11279">
            <w:pPr>
              <w:ind w:firstLine="600"/>
              <w:jc w:val="both"/>
            </w:pPr>
            <w:r w:rsidRPr="00791177">
              <w:t>Parcarea de lungă durată</w:t>
            </w:r>
            <w:r w:rsidR="0009676A" w:rsidRPr="00791177">
              <w:t xml:space="preserve"> </w:t>
            </w:r>
            <w:r w:rsidRPr="00791177">
              <w:t>necesar a fi executată, se află</w:t>
            </w:r>
            <w:r w:rsidR="0061719E" w:rsidRPr="00791177">
              <w:t xml:space="preserve"> </w:t>
            </w:r>
            <w:r w:rsidRPr="00791177">
              <w:rPr>
                <w:bCs/>
                <w:lang w:val="es-ES"/>
              </w:rPr>
              <w:t>pe DN</w:t>
            </w:r>
            <w:r w:rsidR="001001E4" w:rsidRPr="00791177">
              <w:rPr>
                <w:bCs/>
                <w:lang w:val="es-ES"/>
              </w:rPr>
              <w:t xml:space="preserve"> </w:t>
            </w:r>
            <w:r w:rsidRPr="00791177">
              <w:rPr>
                <w:bCs/>
                <w:lang w:val="es-ES"/>
              </w:rPr>
              <w:t>1C, la km 187+700.</w:t>
            </w:r>
          </w:p>
          <w:p w:rsidR="00BF084C" w:rsidRDefault="004B389F" w:rsidP="00163284">
            <w:pPr>
              <w:ind w:firstLine="600"/>
              <w:jc w:val="both"/>
            </w:pPr>
            <w:r w:rsidRPr="00791177">
              <w:t>Execuția parcării de lungă durată</w:t>
            </w:r>
            <w:r w:rsidR="00CD02A8" w:rsidRPr="00791177">
              <w:t xml:space="preserve"> de la km </w:t>
            </w:r>
            <w:r w:rsidR="000170F6" w:rsidRPr="00791177">
              <w:rPr>
                <w:bCs/>
                <w:lang w:val="es-ES"/>
              </w:rPr>
              <w:t>187+700,</w:t>
            </w:r>
            <w:r w:rsidRPr="00791177">
              <w:t xml:space="preserve"> s-a prevăzut având î</w:t>
            </w:r>
            <w:r w:rsidR="00CD02A8" w:rsidRPr="00791177">
              <w:t>n vedere directivele europene cu privire la necesitatea respec</w:t>
            </w:r>
            <w:r w:rsidRPr="00791177">
              <w:t>tării timpilor de odihnă pe drumurile europene/naț</w:t>
            </w:r>
            <w:r w:rsidR="00CD02A8" w:rsidRPr="00791177">
              <w:t>ion</w:t>
            </w:r>
            <w:r w:rsidR="00815B3F" w:rsidRPr="00791177">
              <w:t>a</w:t>
            </w:r>
            <w:r w:rsidR="00CD02A8" w:rsidRPr="00791177">
              <w:t>le</w:t>
            </w:r>
            <w:r w:rsidRPr="00791177">
              <w:t>, cât ș</w:t>
            </w:r>
            <w:r w:rsidR="00644E67">
              <w:t>i O</w:t>
            </w:r>
            <w:r w:rsidR="00815B3F" w:rsidRPr="00791177">
              <w:t>rdinul M.T. nr. 1298/30.08.2017.</w:t>
            </w:r>
            <w:r w:rsidR="00644E67">
              <w:t xml:space="preserve"> </w:t>
            </w:r>
            <w:r w:rsidR="00C769E9" w:rsidRPr="00791177">
              <w:t>În prezent, p</w:t>
            </w:r>
            <w:r w:rsidR="00BF084C" w:rsidRPr="00791177">
              <w:t>rocedurile de expropriere aplicabile sunt cele prevăzute de Legea nr. 255/2010 privind exproprierea pentru cauză de utilitate publică, necesară realizării unor obiective de interes naţional, judeţean şi local, cu modificările şi completările ulterioare şi de Hotărârea Guvernului nr. 53/2011 pentru aprobarea Normelor Metodologice de aplicare a acesteia, pentru acele imobile proprietate privată care constituie coridorul de expropriere aferent proiectului.</w:t>
            </w:r>
          </w:p>
          <w:p w:rsidR="00A21F97" w:rsidRPr="008C4481" w:rsidRDefault="00A21F97" w:rsidP="004F54BD">
            <w:pPr>
              <w:ind w:firstLine="600"/>
              <w:jc w:val="both"/>
            </w:pPr>
            <w:r w:rsidRPr="008C4481">
              <w:t>Indicatorii tehnico-economici</w:t>
            </w:r>
            <w:r w:rsidR="008C4481">
              <w:t xml:space="preserve"> ai obiectivului de investiții </w:t>
            </w:r>
            <w:r w:rsidRPr="008C4481">
              <w:t xml:space="preserve">"Reabilitare DN 1C/DN 19; DN 1C Baia Mare-Livada, km 155+125-200+170; DN 19 Satu Mare-Livada, km 135+000-150+000; reabilitare DN 1C Livada-Halmeu, km 200+170-216+630" </w:t>
            </w:r>
            <w:r w:rsidRPr="008C4481">
              <w:rPr>
                <w:bCs/>
              </w:rPr>
              <w:t xml:space="preserve">au fost aprobați prin Hotărârea Guvernului </w:t>
            </w:r>
            <w:r w:rsidR="00A23379">
              <w:t>nr. 1143/18.09.200</w:t>
            </w:r>
            <w:bookmarkStart w:id="0" w:name="_GoBack"/>
            <w:bookmarkEnd w:id="0"/>
            <w:r w:rsidRPr="008C4481">
              <w:t xml:space="preserve">8. </w:t>
            </w:r>
            <w:r w:rsidR="00644E67" w:rsidRPr="008C4481">
              <w:t>Până în prezent n</w:t>
            </w:r>
            <w:r w:rsidRPr="008C4481">
              <w:t>u s</w:t>
            </w:r>
            <w:r w:rsidR="00D24E57">
              <w:t>-a semnalat necesitatea modifică</w:t>
            </w:r>
            <w:r w:rsidRPr="008C4481">
              <w:t>rii</w:t>
            </w:r>
            <w:r w:rsidR="00644E67" w:rsidRPr="008C4481">
              <w:t xml:space="preserve"> indicatorilor tehnico-economici.</w:t>
            </w:r>
          </w:p>
          <w:p w:rsidR="00A21F97" w:rsidRPr="008C4481" w:rsidRDefault="00D24E57" w:rsidP="004F54BD">
            <w:pPr>
              <w:jc w:val="both"/>
            </w:pPr>
            <w:r>
              <w:t xml:space="preserve">          </w:t>
            </w:r>
            <w:r w:rsidR="00644E67" w:rsidRPr="008C4481">
              <w:t>Î</w:t>
            </w:r>
            <w:r w:rsidR="00A21F97" w:rsidRPr="008C4481">
              <w:t>n perioa</w:t>
            </w:r>
            <w:r w:rsidR="00644E67" w:rsidRPr="008C4481">
              <w:t>da de timp de la momentul aprobă</w:t>
            </w:r>
            <w:r w:rsidR="00A21F97" w:rsidRPr="008C4481">
              <w:t>rii i</w:t>
            </w:r>
            <w:r w:rsidR="00644E67" w:rsidRPr="008C4481">
              <w:t>ndicatorilor tehnico-economici î</w:t>
            </w:r>
            <w:r w:rsidR="00A21F97" w:rsidRPr="008C4481">
              <w:t>n anul 2008 p</w:t>
            </w:r>
            <w:r w:rsidR="00644E67" w:rsidRPr="008C4481">
              <w:t>â</w:t>
            </w:r>
            <w:r w:rsidR="00A21F97" w:rsidRPr="008C4481">
              <w:t>n</w:t>
            </w:r>
            <w:r w:rsidR="00644E67" w:rsidRPr="008C4481">
              <w:t>ă</w:t>
            </w:r>
            <w:r w:rsidR="00A21F97" w:rsidRPr="008C4481">
              <w:t xml:space="preserve"> la momentul promov</w:t>
            </w:r>
            <w:r w:rsidR="00644E67" w:rsidRPr="008C4481">
              <w:t>ă</w:t>
            </w:r>
            <w:r w:rsidR="00A21F97" w:rsidRPr="008C4481">
              <w:t>rii prezentului proiect de H</w:t>
            </w:r>
            <w:r w:rsidR="00644E67" w:rsidRPr="008C4481">
              <w:t xml:space="preserve">otărâre a </w:t>
            </w:r>
            <w:r w:rsidR="00A21F97" w:rsidRPr="008C4481">
              <w:t>G</w:t>
            </w:r>
            <w:r w:rsidR="00644E67" w:rsidRPr="008C4481">
              <w:t>uvernului</w:t>
            </w:r>
            <w:r w:rsidR="00A21F97" w:rsidRPr="008C4481">
              <w:t>, mention</w:t>
            </w:r>
            <w:r w:rsidR="00644E67" w:rsidRPr="008C4481">
              <w:t>ă</w:t>
            </w:r>
            <w:r w:rsidR="00A21F97" w:rsidRPr="008C4481">
              <w:t>m faptul c</w:t>
            </w:r>
            <w:r w:rsidR="00644E67" w:rsidRPr="008C4481">
              <w:t>ă au fost necesare modifică</w:t>
            </w:r>
            <w:r w:rsidR="00A21F97" w:rsidRPr="008C4481">
              <w:t>ri ale loca</w:t>
            </w:r>
            <w:r w:rsidR="00644E67" w:rsidRPr="008C4481">
              <w:t>ției parcă</w:t>
            </w:r>
            <w:r w:rsidR="00A21F97" w:rsidRPr="008C4481">
              <w:t>rii de lung</w:t>
            </w:r>
            <w:r w:rsidR="00644E67" w:rsidRPr="008C4481">
              <w:t>ă</w:t>
            </w:r>
            <w:r w:rsidR="00A21F97" w:rsidRPr="008C4481">
              <w:t xml:space="preserve"> durat</w:t>
            </w:r>
            <w:r w:rsidR="00644E67" w:rsidRPr="008C4481">
              <w:t>ă, precum ș</w:t>
            </w:r>
            <w:r w:rsidR="00A21F97" w:rsidRPr="008C4481">
              <w:t>i mod</w:t>
            </w:r>
            <w:r w:rsidR="00644E67" w:rsidRPr="008C4481">
              <w:t>ificari ale dimensiunii suprafeței în vederea respectă</w:t>
            </w:r>
            <w:r w:rsidR="00A21F97" w:rsidRPr="008C4481">
              <w:t xml:space="preserve">rii </w:t>
            </w:r>
            <w:r w:rsidR="00A21F97" w:rsidRPr="00126AEC">
              <w:t>Ordinelor M.T. nr. 2264/2004 si nr. 1506/2005</w:t>
            </w:r>
            <w:r w:rsidR="00A21F97" w:rsidRPr="008C4481">
              <w:t xml:space="preserve">, </w:t>
            </w:r>
            <w:r w:rsidR="006B1A23">
              <w:t>respectiv a O</w:t>
            </w:r>
            <w:r w:rsidR="006B1A23" w:rsidRPr="00791177">
              <w:t>rdinul</w:t>
            </w:r>
            <w:r w:rsidR="006B1A23">
              <w:t>ui</w:t>
            </w:r>
            <w:r w:rsidR="006B1A23" w:rsidRPr="00791177">
              <w:t xml:space="preserve"> M.T. nr. 1298/30.08.2017</w:t>
            </w:r>
            <w:r w:rsidR="006B1A23">
              <w:t xml:space="preserve"> </w:t>
            </w:r>
            <w:r w:rsidR="00A21F97" w:rsidRPr="008C4481">
              <w:t>fapt ce a determinat necesitatea demar</w:t>
            </w:r>
            <w:r w:rsidR="00644E67" w:rsidRPr="008C4481">
              <w:t>ă</w:t>
            </w:r>
            <w:r w:rsidR="00A21F97" w:rsidRPr="008C4481">
              <w:t>rii unor lucr</w:t>
            </w:r>
            <w:r w:rsidR="00644E67" w:rsidRPr="008C4481">
              <w:t>ă</w:t>
            </w:r>
            <w:r w:rsidR="00A21F97" w:rsidRPr="008C4481">
              <w:t>ri conexe suplimentare.</w:t>
            </w:r>
          </w:p>
          <w:p w:rsidR="008C4481" w:rsidRDefault="008C4481" w:rsidP="008C4481">
            <w:pPr>
              <w:ind w:firstLine="600"/>
              <w:jc w:val="both"/>
            </w:pPr>
            <w:r w:rsidRPr="008C4481">
              <w:t>Modificarea proiectului tenhic a fost avizată prin avizul C.T.E. al C.N.A.I.R.-S.A. nr. 4772/13.09.2018.</w:t>
            </w:r>
          </w:p>
          <w:p w:rsidR="00BC5545" w:rsidRPr="00C30027" w:rsidRDefault="00BC5545" w:rsidP="00BC5545">
            <w:pPr>
              <w:jc w:val="both"/>
            </w:pPr>
            <w:r w:rsidRPr="00C30027">
              <w:t xml:space="preserve">          Totodată prin adoptarea Ordonanței de urgență a Guvernului nr. 38/2015 pentru modificarea și completarea O.U.G. nr. 64/2009 privind gestionarea financiară a instrumentelor structurale și utilizarea acestora pentru obiectivul convergență  s-a urmărit asigurarea gradului de absorbție a instrumentelor structurale alocate Romaniei în perioada 2007-2013, respectiv includerea la rambursare din POS Transport a proiectelor finanțate din BEI/BERD/Bugetul de stat, având în vedere că prognoza indica riscul de dezangajare automată pentru sectorul transporturi ca fiind de 1,739 miliarde euro din totalul bugetului de 4,288 miliarde euro alocat României pentru perioada de programare 2007-2013.</w:t>
            </w:r>
          </w:p>
          <w:p w:rsidR="00BC5545" w:rsidRPr="00C30027" w:rsidRDefault="00BC5545" w:rsidP="00C30027">
            <w:pPr>
              <w:jc w:val="both"/>
            </w:pPr>
            <w:r w:rsidRPr="00C30027">
              <w:t xml:space="preserve">           Prin încheierea contractului de finanțare nr. 518/28.09.2016 al Proiectului din cadrul Programului Operational Sectorial – Transport 2007 – 2013 “Reabilitare DN 1C/DN 19; DN 1C Baia Mare - Livada, km 155+125 – km 200+170; Reabilitare DN 1C Livada - Halmeu, km 200+170 – km 216+630; DN 19 Satu Mare - Livada, km 135+000 – km 150+000” s-a aprobat acordarea finanțării </w:t>
            </w:r>
            <w:r w:rsidRPr="00C30027">
              <w:lastRenderedPageBreak/>
              <w:t>nerambursabile din fonduri publice de către Autoritatea de Management în cadrul Programului Op</w:t>
            </w:r>
            <w:r w:rsidR="00B96611">
              <w:t xml:space="preserve">erațional Sectorial – Transport, precum și tinând seama de prevederile Hotărârii Guvernului nr. 678/2015 </w:t>
            </w:r>
            <w:r w:rsidR="00B96611" w:rsidRPr="00B96611">
              <w:t>privind închiderea programelor operaţionale finanţate în perioada 2007-2013 prin Fondul European de Dezvoltare Regională, Fondul Social European, Fondul de Coeziune şi Fondul European pentru Pescuit</w:t>
            </w:r>
            <w:r w:rsidR="00B96611">
              <w:t>, cu modificările si completările ulterioare.</w:t>
            </w:r>
          </w:p>
          <w:p w:rsidR="000355B8" w:rsidRPr="00791177" w:rsidRDefault="00077A83" w:rsidP="00A13112">
            <w:pPr>
              <w:jc w:val="both"/>
            </w:pPr>
            <w:r>
              <w:rPr>
                <w:bCs/>
              </w:rPr>
              <w:t xml:space="preserve">           </w:t>
            </w:r>
            <w:r w:rsidR="00A11279" w:rsidRPr="00791177">
              <w:rPr>
                <w:bCs/>
              </w:rPr>
              <w:t>Suma aferentă despăgubirii</w:t>
            </w:r>
            <w:r w:rsidR="008C4481">
              <w:rPr>
                <w:bCs/>
              </w:rPr>
              <w:t xml:space="preserve"> pentru</w:t>
            </w:r>
            <w:r w:rsidR="00CD02A8" w:rsidRPr="00791177">
              <w:rPr>
                <w:bCs/>
              </w:rPr>
              <w:t xml:space="preserve"> imobil</w:t>
            </w:r>
            <w:r w:rsidR="008C4481">
              <w:rPr>
                <w:bCs/>
              </w:rPr>
              <w:t>ul</w:t>
            </w:r>
            <w:r w:rsidR="00B8441C" w:rsidRPr="00791177">
              <w:rPr>
                <w:bCs/>
              </w:rPr>
              <w:t xml:space="preserve">, în suprafață totală de </w:t>
            </w:r>
            <w:r w:rsidR="0061719E" w:rsidRPr="00791177">
              <w:t>12</w:t>
            </w:r>
            <w:r w:rsidR="00CD02A8" w:rsidRPr="00791177">
              <w:t>.</w:t>
            </w:r>
            <w:r w:rsidR="0061719E" w:rsidRPr="00791177">
              <w:t>68</w:t>
            </w:r>
            <w:r w:rsidR="00CD02A8" w:rsidRPr="00791177">
              <w:t>0,00</w:t>
            </w:r>
            <w:r w:rsidR="00B8441C" w:rsidRPr="00791177">
              <w:rPr>
                <w:bCs/>
              </w:rPr>
              <w:t xml:space="preserve"> mp, respectiv </w:t>
            </w:r>
            <w:r w:rsidR="0061719E" w:rsidRPr="00791177">
              <w:rPr>
                <w:bCs/>
              </w:rPr>
              <w:t>10,5</w:t>
            </w:r>
            <w:r w:rsidR="00B8441C" w:rsidRPr="00791177">
              <w:rPr>
                <w:bCs/>
              </w:rPr>
              <w:t xml:space="preserve"> mii lei se încadrează în</w:t>
            </w:r>
            <w:r w:rsidR="00B8441C" w:rsidRPr="00791177">
              <w:t xml:space="preserve"> valoarea Indicatorilor</w:t>
            </w:r>
            <w:r w:rsidR="008F0DC0" w:rsidRPr="00791177">
              <w:t xml:space="preserve"> tehnico – economici</w:t>
            </w:r>
            <w:r w:rsidR="005F2DE6" w:rsidRPr="00791177">
              <w:t xml:space="preserve"> ai obiectivului de investiţie </w:t>
            </w:r>
            <w:r w:rsidR="0061719E" w:rsidRPr="00791177">
              <w:rPr>
                <w:lang w:val="en-US"/>
              </w:rPr>
              <w:t>“</w:t>
            </w:r>
            <w:r w:rsidR="001001E4" w:rsidRPr="00791177">
              <w:rPr>
                <w:lang w:val="en-US"/>
              </w:rPr>
              <w:t>Reabilitare DN 1C/DN 19; DN 1C Baia Mare</w:t>
            </w:r>
            <w:r w:rsidR="00FC7554">
              <w:rPr>
                <w:lang w:val="en-US"/>
              </w:rPr>
              <w:t xml:space="preserve"> </w:t>
            </w:r>
            <w:r w:rsidR="001001E4" w:rsidRPr="00791177">
              <w:rPr>
                <w:lang w:val="en-US"/>
              </w:rPr>
              <w:t>- Livada, km 155+125 – km 200+170; DN 19 Satu Mare-Li</w:t>
            </w:r>
            <w:r>
              <w:rPr>
                <w:lang w:val="en-US"/>
              </w:rPr>
              <w:t>vada, km 135+000 – km 150+000; R</w:t>
            </w:r>
            <w:r w:rsidR="001001E4" w:rsidRPr="00791177">
              <w:rPr>
                <w:lang w:val="en-US"/>
              </w:rPr>
              <w:t>eabilitare DN 1C Livada - Halmeu, km 200+170 – km 216+630</w:t>
            </w:r>
            <w:r w:rsidR="0061719E" w:rsidRPr="00791177">
              <w:rPr>
                <w:lang w:val="en-US"/>
              </w:rPr>
              <w:t>”</w:t>
            </w:r>
            <w:r w:rsidR="00D77CA9" w:rsidRPr="00791177">
              <w:t>,</w:t>
            </w:r>
            <w:r w:rsidR="0061719E" w:rsidRPr="00791177">
              <w:t xml:space="preserve"> </w:t>
            </w:r>
            <w:r w:rsidR="008F0DC0" w:rsidRPr="00791177">
              <w:t xml:space="preserve">aprobaţi prin Hotărârea Guvernului  nr. </w:t>
            </w:r>
            <w:r w:rsidR="00742E59" w:rsidRPr="00791177">
              <w:t>1143</w:t>
            </w:r>
            <w:r w:rsidR="00D77CA9" w:rsidRPr="00791177">
              <w:t>/200</w:t>
            </w:r>
            <w:r w:rsidR="00742E59" w:rsidRPr="00791177">
              <w:t>8</w:t>
            </w:r>
            <w:r w:rsidR="000355B8" w:rsidRPr="00791177">
              <w:t>.</w:t>
            </w:r>
          </w:p>
          <w:p w:rsidR="00B838B7" w:rsidRPr="00791177" w:rsidRDefault="004436FC" w:rsidP="00C30027">
            <w:pPr>
              <w:ind w:firstLine="601"/>
              <w:jc w:val="both"/>
            </w:pPr>
            <w:r w:rsidRPr="00791177">
              <w:t xml:space="preserve"> Prin prezentul proiect de act normativ se propune </w:t>
            </w:r>
            <w:r w:rsidR="00CD02A8" w:rsidRPr="00791177">
              <w:t>exproprierea unui imobil</w:t>
            </w:r>
            <w:r w:rsidRPr="00791177">
              <w:t xml:space="preserve"> situat pe raza localității </w:t>
            </w:r>
            <w:r w:rsidR="005C57FE" w:rsidRPr="00791177">
              <w:t>Medieș</w:t>
            </w:r>
            <w:r w:rsidR="00CD02A8" w:rsidRPr="00791177">
              <w:t>u Aurit</w:t>
            </w:r>
            <w:r w:rsidRPr="00791177">
              <w:t xml:space="preserve"> din județul </w:t>
            </w:r>
            <w:r w:rsidR="00CD02A8" w:rsidRPr="00791177">
              <w:t>Satu Mare</w:t>
            </w:r>
            <w:r w:rsidRPr="00791177">
              <w:t xml:space="preserve">. </w:t>
            </w:r>
          </w:p>
        </w:tc>
      </w:tr>
      <w:tr w:rsidR="00B73FDF" w:rsidRPr="00791177" w:rsidTr="005A52C0">
        <w:trPr>
          <w:trHeight w:val="85"/>
        </w:trPr>
        <w:tc>
          <w:tcPr>
            <w:tcW w:w="1526" w:type="dxa"/>
          </w:tcPr>
          <w:p w:rsidR="00B73FDF" w:rsidRPr="00791177" w:rsidRDefault="00B73FDF" w:rsidP="00107E6E">
            <w:pPr>
              <w:jc w:val="both"/>
              <w:rPr>
                <w:bCs/>
              </w:rPr>
            </w:pPr>
            <w:r w:rsidRPr="00791177">
              <w:lastRenderedPageBreak/>
              <w:t>1</w:t>
            </w:r>
            <w:r w:rsidRPr="00791177">
              <w:rPr>
                <w:vertAlign w:val="superscript"/>
              </w:rPr>
              <w:t>1.</w:t>
            </w:r>
            <w:r w:rsidRPr="00791177">
              <w:t xml:space="preserve">In cazul proiectelor de acte normative care transpun </w:t>
            </w:r>
            <w:r w:rsidR="00C640FB" w:rsidRPr="00791177">
              <w:t>legislaţie</w:t>
            </w:r>
            <w:r w:rsidRPr="00791177">
              <w:t xml:space="preserve"> comunitara sau </w:t>
            </w:r>
            <w:r w:rsidR="00C640FB" w:rsidRPr="00791177">
              <w:t>creează</w:t>
            </w:r>
            <w:r w:rsidRPr="00791177">
              <w:t xml:space="preserve"> cadrul pentru aplicarea directa a acesteia,</w:t>
            </w:r>
          </w:p>
        </w:tc>
        <w:tc>
          <w:tcPr>
            <w:tcW w:w="8214" w:type="dxa"/>
          </w:tcPr>
          <w:p w:rsidR="00B73FDF" w:rsidRPr="00791177" w:rsidRDefault="00B73FDF" w:rsidP="00B73FDF">
            <w:pPr>
              <w:jc w:val="both"/>
            </w:pPr>
            <w:r w:rsidRPr="00791177">
              <w:t>Proiectul de act normativ nu se referă la acest domeniu.</w:t>
            </w:r>
          </w:p>
          <w:p w:rsidR="00B73FDF" w:rsidRPr="00791177" w:rsidRDefault="00B73FDF" w:rsidP="00107E6E">
            <w:pPr>
              <w:jc w:val="both"/>
            </w:pPr>
          </w:p>
        </w:tc>
      </w:tr>
      <w:tr w:rsidR="008D3F74" w:rsidRPr="00791177" w:rsidTr="005A52C0">
        <w:trPr>
          <w:trHeight w:val="85"/>
        </w:trPr>
        <w:tc>
          <w:tcPr>
            <w:tcW w:w="1526" w:type="dxa"/>
          </w:tcPr>
          <w:p w:rsidR="008D3F74" w:rsidRPr="00791177" w:rsidRDefault="008D3F74" w:rsidP="00107E6E">
            <w:pPr>
              <w:jc w:val="both"/>
            </w:pPr>
            <w:r w:rsidRPr="00791177">
              <w:t>2.</w:t>
            </w:r>
            <w:r w:rsidR="007E5F89">
              <w:t xml:space="preserve"> </w:t>
            </w:r>
            <w:r w:rsidRPr="00791177">
              <w:t>Schimbări preconizate</w:t>
            </w:r>
          </w:p>
        </w:tc>
        <w:tc>
          <w:tcPr>
            <w:tcW w:w="8214" w:type="dxa"/>
          </w:tcPr>
          <w:p w:rsidR="00904D24" w:rsidRPr="00791177" w:rsidRDefault="00904D24" w:rsidP="00CD02A8">
            <w:pPr>
              <w:ind w:firstLine="601"/>
              <w:jc w:val="both"/>
            </w:pPr>
            <w:r w:rsidRPr="00791177">
              <w:rPr>
                <w:bCs/>
              </w:rPr>
              <w:t xml:space="preserve">Prin prezentul proiect de act normativ se propune </w:t>
            </w:r>
            <w:r w:rsidR="00C91A97" w:rsidRPr="00791177">
              <w:rPr>
                <w:bCs/>
              </w:rPr>
              <w:t xml:space="preserve">aprobarea </w:t>
            </w:r>
            <w:r w:rsidR="00106B72" w:rsidRPr="00791177">
              <w:rPr>
                <w:bCs/>
              </w:rPr>
              <w:t xml:space="preserve">declanșării procedurii de </w:t>
            </w:r>
            <w:r w:rsidR="00106B72" w:rsidRPr="00791177">
              <w:t>expropriere a</w:t>
            </w:r>
            <w:r w:rsidR="00CD02A8" w:rsidRPr="00791177">
              <w:t xml:space="preserve"> unui imobil s</w:t>
            </w:r>
            <w:r w:rsidR="005C57FE" w:rsidRPr="00791177">
              <w:t>ituat pe raza localității Medieș</w:t>
            </w:r>
            <w:r w:rsidR="00CD02A8" w:rsidRPr="00791177">
              <w:t>u Aurit din județul Satu Mare</w:t>
            </w:r>
            <w:r w:rsidRPr="00791177">
              <w:rPr>
                <w:bCs/>
              </w:rPr>
              <w:t>, astfel cum este prevăzut în anexa</w:t>
            </w:r>
            <w:r w:rsidR="00106B72" w:rsidRPr="00791177">
              <w:rPr>
                <w:bCs/>
              </w:rPr>
              <w:t xml:space="preserve"> nr. 2</w:t>
            </w:r>
            <w:r w:rsidRPr="00791177">
              <w:rPr>
                <w:bCs/>
              </w:rPr>
              <w:t xml:space="preserve"> la prezenta hotărâre. </w:t>
            </w:r>
          </w:p>
          <w:p w:rsidR="00B975C4" w:rsidRPr="00791177" w:rsidRDefault="0025530A" w:rsidP="005C3EE5">
            <w:pPr>
              <w:autoSpaceDE w:val="0"/>
              <w:autoSpaceDN w:val="0"/>
              <w:adjustRightInd w:val="0"/>
              <w:ind w:firstLine="600"/>
              <w:jc w:val="both"/>
            </w:pPr>
            <w:r w:rsidRPr="00791177">
              <w:t>S</w:t>
            </w:r>
            <w:r w:rsidR="00970679" w:rsidRPr="00791177">
              <w:t xml:space="preserve">uma de </w:t>
            </w:r>
            <w:r w:rsidR="0061719E" w:rsidRPr="00791177">
              <w:rPr>
                <w:bCs/>
              </w:rPr>
              <w:t>10,</w:t>
            </w:r>
            <w:r w:rsidR="0071048C" w:rsidRPr="00791177">
              <w:rPr>
                <w:bCs/>
              </w:rPr>
              <w:t>5</w:t>
            </w:r>
            <w:r w:rsidR="00FD3ADB" w:rsidRPr="00791177">
              <w:rPr>
                <w:bCs/>
              </w:rPr>
              <w:t xml:space="preserve"> mii lei </w:t>
            </w:r>
            <w:r w:rsidR="00970679" w:rsidRPr="00791177">
              <w:t>aferen</w:t>
            </w:r>
            <w:r w:rsidR="005A52C0" w:rsidRPr="00791177">
              <w:t>tă imobilului prevăzut</w:t>
            </w:r>
            <w:r w:rsidRPr="00791177">
              <w:t xml:space="preserve"> în anexa nr. 2 la proiectul de Hotărâre a Guvernului, </w:t>
            </w:r>
            <w:r w:rsidR="00970679" w:rsidRPr="00791177">
              <w:t>rezultă din raportul de evaluare</w:t>
            </w:r>
            <w:r w:rsidR="0071048C" w:rsidRPr="00791177">
              <w:t xml:space="preserve"> </w:t>
            </w:r>
            <w:r w:rsidR="005C57FE" w:rsidRPr="00791177">
              <w:t>î</w:t>
            </w:r>
            <w:r w:rsidR="00A471F3" w:rsidRPr="00791177">
              <w:t xml:space="preserve">ntocmit </w:t>
            </w:r>
            <w:r w:rsidR="005C57FE" w:rsidRPr="00791177">
              <w:t>î</w:t>
            </w:r>
            <w:r w:rsidR="005A52C0" w:rsidRPr="00791177">
              <w:t>n</w:t>
            </w:r>
            <w:r w:rsidR="00A471F3" w:rsidRPr="00791177">
              <w:t xml:space="preserve"> luna</w:t>
            </w:r>
            <w:r w:rsidR="005A52C0" w:rsidRPr="00791177">
              <w:t xml:space="preserve"> </w:t>
            </w:r>
            <w:r w:rsidR="0061719E" w:rsidRPr="00791177">
              <w:t>august</w:t>
            </w:r>
            <w:r w:rsidR="005A52C0" w:rsidRPr="00791177">
              <w:t xml:space="preserve"> </w:t>
            </w:r>
            <w:r w:rsidR="005D3C0B" w:rsidRPr="00791177">
              <w:t>201</w:t>
            </w:r>
            <w:r w:rsidR="0071048C" w:rsidRPr="00791177">
              <w:t>8</w:t>
            </w:r>
            <w:r w:rsidR="005D3C0B" w:rsidRPr="00791177">
              <w:t xml:space="preserve">, </w:t>
            </w:r>
            <w:r w:rsidR="008D3598" w:rsidRPr="00791177">
              <w:t xml:space="preserve">de către </w:t>
            </w:r>
            <w:r w:rsidR="005D3C0B" w:rsidRPr="00791177">
              <w:t xml:space="preserve">domnul </w:t>
            </w:r>
            <w:r w:rsidR="005A52C0" w:rsidRPr="00791177">
              <w:t>Ostiadal Valentin</w:t>
            </w:r>
            <w:r w:rsidR="005D3C0B" w:rsidRPr="00791177">
              <w:t xml:space="preserve">, </w:t>
            </w:r>
            <w:r w:rsidR="008D3598" w:rsidRPr="00791177">
              <w:t>expert autorizat A</w:t>
            </w:r>
            <w:r w:rsidR="00970679" w:rsidRPr="00791177">
              <w:t>NE</w:t>
            </w:r>
            <w:r w:rsidR="008C63E0" w:rsidRPr="00791177">
              <w:t>V</w:t>
            </w:r>
            <w:r w:rsidR="00970679" w:rsidRPr="00791177">
              <w:t>AR</w:t>
            </w:r>
            <w:r w:rsidR="005D3C0B" w:rsidRPr="00791177">
              <w:t xml:space="preserve">, nr. legitimatie </w:t>
            </w:r>
            <w:r w:rsidR="005A52C0" w:rsidRPr="00791177">
              <w:t>18563</w:t>
            </w:r>
            <w:r w:rsidR="005D3C0B" w:rsidRPr="00791177">
              <w:t>, valabil 201</w:t>
            </w:r>
            <w:r w:rsidR="0071048C" w:rsidRPr="00791177">
              <w:t>8</w:t>
            </w:r>
            <w:r w:rsidR="00970679" w:rsidRPr="00791177">
              <w:t>, în conformitate cu dispoziţiile Legii nr. 255/2010, cu modificările şi completările ulterioare şi ale Hotărârii Guvernului nr. 53/2011.</w:t>
            </w:r>
          </w:p>
          <w:p w:rsidR="00B975C4" w:rsidRPr="00791177" w:rsidRDefault="00B975C4" w:rsidP="00A471F3">
            <w:pPr>
              <w:autoSpaceDE w:val="0"/>
              <w:autoSpaceDN w:val="0"/>
              <w:adjustRightInd w:val="0"/>
              <w:ind w:firstLine="600"/>
              <w:jc w:val="both"/>
            </w:pPr>
            <w:r w:rsidRPr="00791177">
              <w:t>Prin prezentul proiect de act normativ se propune:</w:t>
            </w:r>
          </w:p>
          <w:p w:rsidR="00B975C4" w:rsidRPr="00791177" w:rsidRDefault="00B975C4" w:rsidP="00B975C4">
            <w:pPr>
              <w:pStyle w:val="ListParagraph"/>
              <w:numPr>
                <w:ilvl w:val="0"/>
                <w:numId w:val="8"/>
              </w:numPr>
              <w:autoSpaceDE w:val="0"/>
              <w:autoSpaceDN w:val="0"/>
              <w:adjustRightInd w:val="0"/>
              <w:ind w:left="0" w:firstLine="780"/>
              <w:jc w:val="both"/>
            </w:pPr>
            <w:r w:rsidRPr="00791177">
              <w:t>aprobarea coridorul</w:t>
            </w:r>
            <w:r w:rsidR="00D1356D" w:rsidRPr="00791177">
              <w:t>ui</w:t>
            </w:r>
            <w:r w:rsidRPr="00791177">
              <w:t xml:space="preserve"> de expropriere al lucrării de utilitate publică de interes naţional </w:t>
            </w:r>
            <w:r w:rsidR="00077A83">
              <w:rPr>
                <w:lang w:val="en-US"/>
              </w:rPr>
              <w:t>“</w:t>
            </w:r>
            <w:r w:rsidR="001001E4" w:rsidRPr="00791177">
              <w:rPr>
                <w:lang w:val="en-US"/>
              </w:rPr>
              <w:t>Reabilitare DN 1C/DN 19; DN 1C Baia Mare</w:t>
            </w:r>
            <w:r w:rsidR="00FC7554">
              <w:rPr>
                <w:lang w:val="en-US"/>
              </w:rPr>
              <w:t xml:space="preserve"> </w:t>
            </w:r>
            <w:r w:rsidR="001001E4" w:rsidRPr="00791177">
              <w:rPr>
                <w:lang w:val="en-US"/>
              </w:rPr>
              <w:t>- Livada, km 155+125 – km 200+170; DN 19 Satu Mare</w:t>
            </w:r>
            <w:r w:rsidR="00FC7554">
              <w:rPr>
                <w:lang w:val="en-US"/>
              </w:rPr>
              <w:t xml:space="preserve"> </w:t>
            </w:r>
            <w:r w:rsidR="001001E4" w:rsidRPr="00791177">
              <w:rPr>
                <w:lang w:val="en-US"/>
              </w:rPr>
              <w:t>-</w:t>
            </w:r>
            <w:r w:rsidR="00FC7554">
              <w:rPr>
                <w:lang w:val="en-US"/>
              </w:rPr>
              <w:t xml:space="preserve"> </w:t>
            </w:r>
            <w:r w:rsidR="001001E4" w:rsidRPr="00791177">
              <w:rPr>
                <w:lang w:val="en-US"/>
              </w:rPr>
              <w:t>Li</w:t>
            </w:r>
            <w:r w:rsidR="00F6326B">
              <w:rPr>
                <w:lang w:val="en-US"/>
              </w:rPr>
              <w:t>vada, km 135+000 – km 150+000; R</w:t>
            </w:r>
            <w:r w:rsidR="001001E4" w:rsidRPr="00791177">
              <w:rPr>
                <w:lang w:val="en-US"/>
              </w:rPr>
              <w:t>eabilitare DN 1C Livada - Halmeu, km 200+170 – km 216+630</w:t>
            </w:r>
            <w:r w:rsidR="00077A83">
              <w:rPr>
                <w:lang w:val="en-US"/>
              </w:rPr>
              <w:t>”</w:t>
            </w:r>
            <w:r w:rsidRPr="00791177">
              <w:t>, potrivit planului de amplasament/hărţii topografice prevăzut în anexa nr. 1;</w:t>
            </w:r>
          </w:p>
          <w:p w:rsidR="00B975C4" w:rsidRPr="00791177" w:rsidRDefault="00B975C4" w:rsidP="00B975C4">
            <w:pPr>
              <w:pStyle w:val="ListParagraph"/>
              <w:numPr>
                <w:ilvl w:val="0"/>
                <w:numId w:val="8"/>
              </w:numPr>
              <w:autoSpaceDE w:val="0"/>
              <w:autoSpaceDN w:val="0"/>
              <w:adjustRightInd w:val="0"/>
              <w:ind w:left="0" w:firstLine="780"/>
              <w:jc w:val="both"/>
            </w:pPr>
            <w:r w:rsidRPr="00791177">
              <w:t xml:space="preserve">aprobarea declanșării procedurii de expropriere </w:t>
            </w:r>
            <w:r w:rsidRPr="00791177">
              <w:rPr>
                <w:bCs/>
                <w:lang w:val="en-US"/>
              </w:rPr>
              <w:t xml:space="preserve">a imobilului proprietate privată care constituie coridorul de expropriere </w:t>
            </w:r>
            <w:r w:rsidRPr="00791177">
              <w:t xml:space="preserve">al lucrării de utilitate publică de interes național </w:t>
            </w:r>
            <w:r w:rsidR="001001E4" w:rsidRPr="00791177">
              <w:t>„</w:t>
            </w:r>
            <w:r w:rsidR="001001E4" w:rsidRPr="00791177">
              <w:rPr>
                <w:lang w:val="en-US"/>
              </w:rPr>
              <w:t>Reabilitare DN 1C/DN 19; DN 1C Baia Mare</w:t>
            </w:r>
            <w:r w:rsidR="00FC7554">
              <w:rPr>
                <w:lang w:val="en-US"/>
              </w:rPr>
              <w:t xml:space="preserve"> </w:t>
            </w:r>
            <w:r w:rsidR="001001E4" w:rsidRPr="00791177">
              <w:rPr>
                <w:lang w:val="en-US"/>
              </w:rPr>
              <w:t>- Livada, km 155+125 – km 200+170; DN 19 Satu Mare</w:t>
            </w:r>
            <w:r w:rsidR="00FC7554">
              <w:rPr>
                <w:lang w:val="en-US"/>
              </w:rPr>
              <w:t xml:space="preserve"> </w:t>
            </w:r>
            <w:r w:rsidR="001001E4" w:rsidRPr="00791177">
              <w:rPr>
                <w:lang w:val="en-US"/>
              </w:rPr>
              <w:t>-</w:t>
            </w:r>
            <w:r w:rsidR="00FC7554">
              <w:rPr>
                <w:lang w:val="en-US"/>
              </w:rPr>
              <w:t xml:space="preserve"> </w:t>
            </w:r>
            <w:r w:rsidR="001001E4" w:rsidRPr="00791177">
              <w:rPr>
                <w:lang w:val="en-US"/>
              </w:rPr>
              <w:t xml:space="preserve">Livada, km 135+000 – km 150+000; </w:t>
            </w:r>
            <w:r w:rsidR="00F6326B">
              <w:rPr>
                <w:lang w:val="en-US"/>
              </w:rPr>
              <w:t>R</w:t>
            </w:r>
            <w:r w:rsidR="001001E4" w:rsidRPr="00791177">
              <w:rPr>
                <w:lang w:val="en-US"/>
              </w:rPr>
              <w:t>eabilitare DN 1C Livada - Halmeu, km 200+170 – km 216+630”</w:t>
            </w:r>
            <w:r w:rsidRPr="00791177">
              <w:t>;</w:t>
            </w:r>
          </w:p>
          <w:p w:rsidR="00B975C4" w:rsidRPr="00791177" w:rsidRDefault="00B975C4" w:rsidP="00097040">
            <w:pPr>
              <w:pStyle w:val="ListParagraph"/>
              <w:numPr>
                <w:ilvl w:val="0"/>
                <w:numId w:val="8"/>
              </w:numPr>
              <w:autoSpaceDE w:val="0"/>
              <w:autoSpaceDN w:val="0"/>
              <w:adjustRightInd w:val="0"/>
              <w:ind w:left="0" w:firstLine="780"/>
              <w:jc w:val="both"/>
            </w:pPr>
            <w:r w:rsidRPr="00791177">
              <w:rPr>
                <w:lang w:val="en-US" w:eastAsia="en-US"/>
              </w:rPr>
              <w:t xml:space="preserve">aprobarea listei cuprinzând imobilul supus exproprierii, situat pe raza </w:t>
            </w:r>
            <w:r w:rsidRPr="00791177">
              <w:rPr>
                <w:bCs/>
                <w:lang w:val="en-US"/>
              </w:rPr>
              <w:t xml:space="preserve">localităţii Medieșu Aurit </w:t>
            </w:r>
            <w:r w:rsidRPr="00791177">
              <w:rPr>
                <w:bCs/>
              </w:rPr>
              <w:t>din judeţul Satu Mare</w:t>
            </w:r>
            <w:r w:rsidRPr="00791177">
              <w:rPr>
                <w:lang w:val="en-US" w:eastAsia="en-US"/>
              </w:rPr>
              <w:t>, proprietarii sau deţină</w:t>
            </w:r>
            <w:r w:rsidR="00F05AE7" w:rsidRPr="00791177">
              <w:rPr>
                <w:lang w:val="en-US" w:eastAsia="en-US"/>
              </w:rPr>
              <w:t>torii acestora, precum şi suma individuală aferentă</w:t>
            </w:r>
            <w:r w:rsidRPr="00791177">
              <w:rPr>
                <w:lang w:val="en-US" w:eastAsia="en-US"/>
              </w:rPr>
              <w:t xml:space="preserve"> despăgubi</w:t>
            </w:r>
            <w:r w:rsidR="00A11279" w:rsidRPr="00791177">
              <w:rPr>
                <w:lang w:val="en-US" w:eastAsia="en-US"/>
              </w:rPr>
              <w:t>rii</w:t>
            </w:r>
            <w:r w:rsidRPr="00791177">
              <w:rPr>
                <w:lang w:val="en-US" w:eastAsia="en-US"/>
              </w:rPr>
              <w:t>, prevăzută în anexa nr. 2 la prezenta hotărâre;</w:t>
            </w:r>
          </w:p>
        </w:tc>
      </w:tr>
      <w:tr w:rsidR="008D3F74" w:rsidRPr="00791177" w:rsidTr="005A52C0">
        <w:trPr>
          <w:trHeight w:val="416"/>
        </w:trPr>
        <w:tc>
          <w:tcPr>
            <w:tcW w:w="1526" w:type="dxa"/>
          </w:tcPr>
          <w:p w:rsidR="008D3F74" w:rsidRPr="00791177" w:rsidRDefault="008D3F74" w:rsidP="00107E6E">
            <w:pPr>
              <w:jc w:val="both"/>
            </w:pPr>
            <w:r w:rsidRPr="00791177">
              <w:t>3.</w:t>
            </w:r>
            <w:r w:rsidR="007E5F89">
              <w:t xml:space="preserve"> </w:t>
            </w:r>
            <w:r w:rsidRPr="00791177">
              <w:t>Alte informaţii</w:t>
            </w:r>
          </w:p>
        </w:tc>
        <w:tc>
          <w:tcPr>
            <w:tcW w:w="8214" w:type="dxa"/>
          </w:tcPr>
          <w:p w:rsidR="00904D24" w:rsidRPr="00791177" w:rsidRDefault="005B3C66" w:rsidP="00904D24">
            <w:pPr>
              <w:ind w:firstLine="601"/>
              <w:jc w:val="both"/>
            </w:pPr>
            <w:r w:rsidRPr="00791177">
              <w:t xml:space="preserve">Lista </w:t>
            </w:r>
            <w:r w:rsidR="005A52C0" w:rsidRPr="00791177">
              <w:t>cu proprietarul imobilului</w:t>
            </w:r>
            <w:r w:rsidRPr="00791177">
              <w:t xml:space="preserve"> care constituie </w:t>
            </w:r>
            <w:r w:rsidR="009637A3" w:rsidRPr="00791177">
              <w:t xml:space="preserve">coridorul de expropriere a fost </w:t>
            </w:r>
            <w:r w:rsidRPr="00791177">
              <w:t>compu</w:t>
            </w:r>
            <w:r w:rsidR="009637A3" w:rsidRPr="00791177">
              <w:t>să în baza evidenţelor unit</w:t>
            </w:r>
            <w:r w:rsidR="00077A83">
              <w:t>ăţii administrativ – teritoriale</w:t>
            </w:r>
            <w:r w:rsidR="009637A3" w:rsidRPr="00791177">
              <w:t xml:space="preserve"> a localităţii</w:t>
            </w:r>
            <w:r w:rsidR="009A5873" w:rsidRPr="00791177">
              <w:t xml:space="preserve"> </w:t>
            </w:r>
            <w:r w:rsidR="005A52C0" w:rsidRPr="00791177">
              <w:rPr>
                <w:bCs/>
                <w:lang w:val="en-US"/>
              </w:rPr>
              <w:t>Mediesu Aurit</w:t>
            </w:r>
            <w:r w:rsidR="00904D24" w:rsidRPr="00791177">
              <w:rPr>
                <w:bCs/>
                <w:lang w:val="en-US"/>
              </w:rPr>
              <w:t xml:space="preserve"> din Județ</w:t>
            </w:r>
            <w:r w:rsidR="009637A3" w:rsidRPr="00791177">
              <w:rPr>
                <w:bCs/>
                <w:lang w:val="en-US"/>
              </w:rPr>
              <w:t xml:space="preserve">ul </w:t>
            </w:r>
            <w:r w:rsidR="005A52C0" w:rsidRPr="00791177">
              <w:rPr>
                <w:bCs/>
                <w:lang w:val="en-US"/>
              </w:rPr>
              <w:t>Satu - Mare</w:t>
            </w:r>
            <w:r w:rsidR="00940697" w:rsidRPr="00791177">
              <w:rPr>
                <w:bCs/>
                <w:lang w:val="en-US"/>
              </w:rPr>
              <w:t xml:space="preserve"> </w:t>
            </w:r>
            <w:r w:rsidR="00904D24" w:rsidRPr="00791177">
              <w:t>şi confirmată</w:t>
            </w:r>
            <w:r w:rsidRPr="00791177">
              <w:t xml:space="preserve"> de</w:t>
            </w:r>
            <w:r w:rsidR="00904D24" w:rsidRPr="00791177">
              <w:t xml:space="preserve"> că</w:t>
            </w:r>
            <w:r w:rsidR="009637A3" w:rsidRPr="00791177">
              <w:t>tre</w:t>
            </w:r>
            <w:r w:rsidRPr="00791177">
              <w:t xml:space="preserve"> ace</w:t>
            </w:r>
            <w:r w:rsidR="004F54BD">
              <w:t>asta prin</w:t>
            </w:r>
            <w:r w:rsidRPr="00791177">
              <w:t xml:space="preserve"> ştampilă şi semnătură. </w:t>
            </w:r>
          </w:p>
          <w:p w:rsidR="00904D24" w:rsidRPr="00791177" w:rsidRDefault="005B3C66" w:rsidP="00904D24">
            <w:pPr>
              <w:ind w:firstLine="601"/>
              <w:jc w:val="both"/>
            </w:pPr>
            <w:r w:rsidRPr="00791177">
              <w:t>În situaţia în care în cadrul coridorului de expropriere, cu o</w:t>
            </w:r>
            <w:r w:rsidR="005A52C0" w:rsidRPr="00791177">
              <w:t>cazia întocmirii documentaţiei</w:t>
            </w:r>
            <w:r w:rsidRPr="00791177">
              <w:t xml:space="preserve"> cadast</w:t>
            </w:r>
            <w:r w:rsidR="005A52C0" w:rsidRPr="00791177">
              <w:t>rale de dezmembrare a imobilului afectat</w:t>
            </w:r>
            <w:r w:rsidRPr="00791177">
              <w:t xml:space="preserve">, vor fi identificate imobile ce ar putea constitui monumente istorice/zone de protecţie, se vor respecta prevederile Legii nr. 422/2001 privind protejarea monumentelor istorice, </w:t>
            </w:r>
            <w:r w:rsidRPr="00791177">
              <w:lastRenderedPageBreak/>
              <w:t>republicată.</w:t>
            </w:r>
          </w:p>
          <w:p w:rsidR="008D3F74" w:rsidRPr="00791177" w:rsidRDefault="005B3C66" w:rsidP="00904D24">
            <w:pPr>
              <w:ind w:firstLine="601"/>
              <w:jc w:val="both"/>
            </w:pPr>
            <w:r w:rsidRPr="00791177">
              <w:t xml:space="preserve">În măsura în care unele dintre construcţii au destinaţia de locuinţă se va proceda potrivit dispoziţiilor art. 29 alin. (2) din Legea nr. 33/1994 şi ale Legii nr. 255/2010.  </w:t>
            </w:r>
          </w:p>
        </w:tc>
      </w:tr>
    </w:tbl>
    <w:p w:rsidR="00EB4386" w:rsidRPr="00791177" w:rsidRDefault="00EB4386" w:rsidP="00B838B7">
      <w:pPr>
        <w:jc w:val="both"/>
        <w:rPr>
          <w:bCs/>
        </w:rPr>
      </w:pPr>
    </w:p>
    <w:p w:rsidR="009769A7" w:rsidRPr="00791177" w:rsidRDefault="009769A7" w:rsidP="009769A7">
      <w:pPr>
        <w:pStyle w:val="ListParagraph"/>
        <w:ind w:left="0"/>
        <w:jc w:val="center"/>
        <w:rPr>
          <w:b/>
        </w:rPr>
      </w:pPr>
      <w:r w:rsidRPr="00791177">
        <w:rPr>
          <w:b/>
        </w:rPr>
        <w:t>Secţiunea 3.</w:t>
      </w:r>
    </w:p>
    <w:p w:rsidR="0025530A" w:rsidRPr="00791177" w:rsidRDefault="009769A7" w:rsidP="00F37B9C">
      <w:pPr>
        <w:pStyle w:val="ListParagraph"/>
        <w:ind w:left="0"/>
        <w:jc w:val="center"/>
        <w:rPr>
          <w:b/>
        </w:rPr>
      </w:pPr>
      <w:r w:rsidRPr="00791177">
        <w:rPr>
          <w:b/>
        </w:rPr>
        <w:t>Impactul socio-economic al proiectului de act normativ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63"/>
      </w:tblGrid>
      <w:tr w:rsidR="00B838B7" w:rsidRPr="00791177" w:rsidTr="003D5592">
        <w:tc>
          <w:tcPr>
            <w:tcW w:w="4077" w:type="dxa"/>
          </w:tcPr>
          <w:p w:rsidR="00B838B7" w:rsidRPr="00791177" w:rsidRDefault="00B838B7" w:rsidP="00107E6E">
            <w:pPr>
              <w:jc w:val="both"/>
            </w:pPr>
            <w:r w:rsidRPr="00791177">
              <w:t>1.</w:t>
            </w:r>
            <w:r w:rsidR="007E5F89">
              <w:t xml:space="preserve"> </w:t>
            </w:r>
            <w:r w:rsidRPr="00791177">
              <w:t>Impactul macroeconomic</w:t>
            </w:r>
          </w:p>
        </w:tc>
        <w:tc>
          <w:tcPr>
            <w:tcW w:w="5663" w:type="dxa"/>
          </w:tcPr>
          <w:p w:rsidR="00B838B7" w:rsidRPr="00791177" w:rsidRDefault="00B838B7" w:rsidP="00107E6E">
            <w:pPr>
              <w:jc w:val="both"/>
            </w:pPr>
            <w:r w:rsidRPr="00791177">
              <w:t>Prin asigurarea unei fluidizări opti</w:t>
            </w:r>
            <w:r w:rsidR="00F6326B">
              <w:t>me a traficului rutier din zonă</w:t>
            </w:r>
            <w:r w:rsidRPr="00791177">
              <w:t>, se asigură o promovare a comerţului intern şi internaţional.</w:t>
            </w:r>
          </w:p>
        </w:tc>
      </w:tr>
      <w:tr w:rsidR="0025530A" w:rsidRPr="00791177" w:rsidTr="003D5592">
        <w:tc>
          <w:tcPr>
            <w:tcW w:w="4077" w:type="dxa"/>
          </w:tcPr>
          <w:p w:rsidR="0025530A" w:rsidRPr="00791177" w:rsidRDefault="0025530A" w:rsidP="00107E6E">
            <w:pPr>
              <w:jc w:val="both"/>
            </w:pPr>
            <w:r w:rsidRPr="00791177">
              <w:t>1</w:t>
            </w:r>
            <w:r w:rsidRPr="00791177">
              <w:rPr>
                <w:vertAlign w:val="superscript"/>
              </w:rPr>
              <w:t>1</w:t>
            </w:r>
            <w:r w:rsidRPr="00791177">
              <w:t>.Impactul asupra mediului concurenţial si domeniului ajutoarelor de stat</w:t>
            </w:r>
          </w:p>
        </w:tc>
        <w:tc>
          <w:tcPr>
            <w:tcW w:w="5663" w:type="dxa"/>
          </w:tcPr>
          <w:p w:rsidR="0025530A" w:rsidRPr="00791177" w:rsidRDefault="0025530A" w:rsidP="00107E6E">
            <w:pPr>
              <w:jc w:val="both"/>
            </w:pPr>
            <w:r w:rsidRPr="00791177">
              <w:rPr>
                <w:bCs/>
              </w:rPr>
              <w:t>Proiectul de act normativ nu se referă la acest domeniu.</w:t>
            </w:r>
          </w:p>
        </w:tc>
      </w:tr>
      <w:tr w:rsidR="00B838B7" w:rsidRPr="00791177" w:rsidTr="003D5592">
        <w:tc>
          <w:tcPr>
            <w:tcW w:w="4077" w:type="dxa"/>
          </w:tcPr>
          <w:p w:rsidR="00B838B7" w:rsidRPr="00791177" w:rsidRDefault="00B838B7" w:rsidP="00107E6E">
            <w:pPr>
              <w:jc w:val="both"/>
            </w:pPr>
            <w:r w:rsidRPr="00791177">
              <w:t>2.</w:t>
            </w:r>
            <w:r w:rsidR="007E5F89">
              <w:t xml:space="preserve"> </w:t>
            </w:r>
            <w:r w:rsidRPr="00791177">
              <w:t>Impactul asupra mediului de afaceri</w:t>
            </w:r>
          </w:p>
        </w:tc>
        <w:tc>
          <w:tcPr>
            <w:tcW w:w="5663" w:type="dxa"/>
          </w:tcPr>
          <w:p w:rsidR="00B838B7" w:rsidRPr="00791177" w:rsidRDefault="00B838B7" w:rsidP="00107E6E">
            <w:pPr>
              <w:jc w:val="both"/>
            </w:pPr>
            <w:r w:rsidRPr="00791177">
              <w:t>Finalizarea acestui obiectiv duce la îmbunătăţirea condiţiilor de transport rutier şi implicit a mediului de afaceri.</w:t>
            </w:r>
          </w:p>
        </w:tc>
      </w:tr>
      <w:tr w:rsidR="0025530A" w:rsidRPr="00791177" w:rsidTr="003D5592">
        <w:tc>
          <w:tcPr>
            <w:tcW w:w="4077" w:type="dxa"/>
          </w:tcPr>
          <w:p w:rsidR="0025530A" w:rsidRPr="00791177" w:rsidRDefault="0025530A" w:rsidP="00107E6E">
            <w:pPr>
              <w:jc w:val="both"/>
            </w:pPr>
            <w:r w:rsidRPr="00791177">
              <w:t>2</w:t>
            </w:r>
            <w:r w:rsidRPr="00791177">
              <w:rPr>
                <w:vertAlign w:val="superscript"/>
              </w:rPr>
              <w:t>1</w:t>
            </w:r>
            <w:r w:rsidRPr="00791177">
              <w:t>.</w:t>
            </w:r>
            <w:r w:rsidRPr="00791177">
              <w:rPr>
                <w:rStyle w:val="tpa1"/>
              </w:rPr>
              <w:t>Impactul asupra sarcinilor administrative</w:t>
            </w:r>
          </w:p>
        </w:tc>
        <w:tc>
          <w:tcPr>
            <w:tcW w:w="5663" w:type="dxa"/>
          </w:tcPr>
          <w:p w:rsidR="0025530A" w:rsidRPr="00791177" w:rsidRDefault="0025530A" w:rsidP="00107E6E">
            <w:pPr>
              <w:jc w:val="both"/>
            </w:pPr>
            <w:r w:rsidRPr="00791177">
              <w:rPr>
                <w:bCs/>
              </w:rPr>
              <w:t>Proiectul de act normativ nu se referă la acest domeniu.</w:t>
            </w:r>
          </w:p>
        </w:tc>
      </w:tr>
      <w:tr w:rsidR="0025530A" w:rsidRPr="00791177" w:rsidTr="003D5592">
        <w:tc>
          <w:tcPr>
            <w:tcW w:w="4077" w:type="dxa"/>
          </w:tcPr>
          <w:p w:rsidR="0025530A" w:rsidRPr="00791177" w:rsidRDefault="0025530A" w:rsidP="00107E6E">
            <w:pPr>
              <w:jc w:val="both"/>
            </w:pPr>
            <w:r w:rsidRPr="00791177">
              <w:t>2</w:t>
            </w:r>
            <w:r w:rsidRPr="00791177">
              <w:rPr>
                <w:vertAlign w:val="superscript"/>
              </w:rPr>
              <w:t>2</w:t>
            </w:r>
            <w:r w:rsidRPr="00791177">
              <w:t>.</w:t>
            </w:r>
            <w:r w:rsidRPr="00791177">
              <w:rPr>
                <w:rStyle w:val="tpa1"/>
              </w:rPr>
              <w:t>Impactul asupra întreprinderilor mici şi mijlocii</w:t>
            </w:r>
          </w:p>
        </w:tc>
        <w:tc>
          <w:tcPr>
            <w:tcW w:w="5663" w:type="dxa"/>
          </w:tcPr>
          <w:p w:rsidR="0025530A" w:rsidRPr="00791177" w:rsidRDefault="0025530A" w:rsidP="00107E6E">
            <w:pPr>
              <w:jc w:val="both"/>
            </w:pPr>
            <w:r w:rsidRPr="00791177">
              <w:rPr>
                <w:bCs/>
              </w:rPr>
              <w:t>Proiectul de act normativ nu se referă la acest domeniu.</w:t>
            </w:r>
          </w:p>
        </w:tc>
      </w:tr>
      <w:tr w:rsidR="00B838B7" w:rsidRPr="00791177" w:rsidTr="003D5592">
        <w:tc>
          <w:tcPr>
            <w:tcW w:w="4077" w:type="dxa"/>
          </w:tcPr>
          <w:p w:rsidR="00B838B7" w:rsidRPr="00791177" w:rsidRDefault="00B838B7" w:rsidP="00107E6E">
            <w:pPr>
              <w:jc w:val="both"/>
            </w:pPr>
            <w:r w:rsidRPr="00791177">
              <w:t>3.</w:t>
            </w:r>
            <w:r w:rsidR="007E5F89">
              <w:t xml:space="preserve"> </w:t>
            </w:r>
            <w:r w:rsidRPr="00791177">
              <w:t>Impactul social</w:t>
            </w:r>
          </w:p>
        </w:tc>
        <w:tc>
          <w:tcPr>
            <w:tcW w:w="5663" w:type="dxa"/>
          </w:tcPr>
          <w:p w:rsidR="00B838B7" w:rsidRPr="00791177" w:rsidRDefault="00B838B7" w:rsidP="00107E6E">
            <w:pPr>
              <w:jc w:val="both"/>
            </w:pPr>
            <w:r w:rsidRPr="00791177">
              <w:t xml:space="preserve">Construcţia acestei lucrări prezintă avantaje tehnice, economice şi sociale, având un impact pozitiv asupra aşezărilor umane şi a altor obiective colaterale </w:t>
            </w:r>
          </w:p>
          <w:p w:rsidR="00B838B7" w:rsidRPr="00791177" w:rsidRDefault="00B838B7" w:rsidP="00107E6E">
            <w:pPr>
              <w:jc w:val="both"/>
            </w:pPr>
          </w:p>
        </w:tc>
      </w:tr>
      <w:tr w:rsidR="00B838B7" w:rsidRPr="00791177" w:rsidTr="003D5592">
        <w:tc>
          <w:tcPr>
            <w:tcW w:w="4077" w:type="dxa"/>
          </w:tcPr>
          <w:p w:rsidR="00B838B7" w:rsidRPr="00791177" w:rsidRDefault="00B838B7" w:rsidP="00107E6E">
            <w:pPr>
              <w:jc w:val="both"/>
            </w:pPr>
            <w:r w:rsidRPr="00791177">
              <w:t>4.</w:t>
            </w:r>
            <w:r w:rsidR="007E5F89">
              <w:t xml:space="preserve"> </w:t>
            </w:r>
            <w:r w:rsidRPr="00791177">
              <w:t xml:space="preserve">Impactul asupra mediului </w:t>
            </w:r>
          </w:p>
        </w:tc>
        <w:tc>
          <w:tcPr>
            <w:tcW w:w="5663" w:type="dxa"/>
          </w:tcPr>
          <w:p w:rsidR="00B838B7" w:rsidRPr="00791177" w:rsidRDefault="00B838B7" w:rsidP="00DD1505">
            <w:pPr>
              <w:jc w:val="both"/>
            </w:pPr>
            <w:r w:rsidRPr="00791177">
              <w:t xml:space="preserve">Acest proiect de </w:t>
            </w:r>
            <w:r w:rsidR="00DD1505" w:rsidRPr="00791177">
              <w:t>act normativ</w:t>
            </w:r>
            <w:r w:rsidRPr="00791177">
              <w:t xml:space="preserve"> nu are impact în acest domeniu</w:t>
            </w:r>
          </w:p>
        </w:tc>
      </w:tr>
      <w:tr w:rsidR="00B838B7" w:rsidRPr="00791177" w:rsidTr="003D5592">
        <w:tc>
          <w:tcPr>
            <w:tcW w:w="4077" w:type="dxa"/>
          </w:tcPr>
          <w:p w:rsidR="00B838B7" w:rsidRPr="00791177" w:rsidRDefault="00B838B7" w:rsidP="00107E6E">
            <w:pPr>
              <w:jc w:val="both"/>
            </w:pPr>
            <w:r w:rsidRPr="00791177">
              <w:t>5.</w:t>
            </w:r>
            <w:r w:rsidR="007E5F89">
              <w:t xml:space="preserve"> </w:t>
            </w:r>
            <w:r w:rsidRPr="00791177">
              <w:t>Alte informaţii</w:t>
            </w:r>
          </w:p>
        </w:tc>
        <w:tc>
          <w:tcPr>
            <w:tcW w:w="5663" w:type="dxa"/>
          </w:tcPr>
          <w:p w:rsidR="00B838B7" w:rsidRPr="00791177" w:rsidRDefault="00B838B7" w:rsidP="00107E6E">
            <w:pPr>
              <w:jc w:val="both"/>
            </w:pPr>
            <w:r w:rsidRPr="00791177">
              <w:t>Nu au fost identificate</w:t>
            </w:r>
          </w:p>
        </w:tc>
      </w:tr>
    </w:tbl>
    <w:p w:rsidR="000F3982" w:rsidRPr="00791177" w:rsidRDefault="000F3982" w:rsidP="009A4CAB">
      <w:pPr>
        <w:jc w:val="center"/>
        <w:rPr>
          <w:bCs/>
        </w:rPr>
      </w:pPr>
    </w:p>
    <w:p w:rsidR="007E5F89" w:rsidRPr="00FF1A37" w:rsidRDefault="007E5F89" w:rsidP="007E5F89">
      <w:pPr>
        <w:ind w:left="142"/>
        <w:jc w:val="center"/>
        <w:rPr>
          <w:b/>
          <w:bCs/>
          <w:szCs w:val="28"/>
        </w:rPr>
      </w:pPr>
      <w:r w:rsidRPr="00FF1A37">
        <w:rPr>
          <w:b/>
          <w:bCs/>
          <w:szCs w:val="28"/>
        </w:rPr>
        <w:t xml:space="preserve">Secțiunea 4. </w:t>
      </w:r>
    </w:p>
    <w:p w:rsidR="007E5F89" w:rsidRPr="00FF1A37" w:rsidRDefault="007E5F89" w:rsidP="007E5F89">
      <w:pPr>
        <w:ind w:left="142"/>
        <w:jc w:val="center"/>
        <w:rPr>
          <w:b/>
          <w:bCs/>
          <w:szCs w:val="28"/>
        </w:rPr>
      </w:pPr>
      <w:r w:rsidRPr="00FF1A37">
        <w:rPr>
          <w:b/>
          <w:bCs/>
          <w:szCs w:val="28"/>
        </w:rPr>
        <w:t>Impactul financiar asupra bugetului general consolidat, atât pe termen scurt, pentru anul    curent, cât şi pe termen lung (pe 5 ani)</w:t>
      </w:r>
    </w:p>
    <w:tbl>
      <w:tblPr>
        <w:tblW w:w="97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1197"/>
        <w:gridCol w:w="798"/>
        <w:gridCol w:w="969"/>
        <w:gridCol w:w="969"/>
        <w:gridCol w:w="912"/>
        <w:gridCol w:w="786"/>
        <w:gridCol w:w="236"/>
      </w:tblGrid>
      <w:tr w:rsidR="004F54BD" w:rsidRPr="00FF1A37" w:rsidTr="00097E40">
        <w:trPr>
          <w:cantSplit/>
        </w:trPr>
        <w:tc>
          <w:tcPr>
            <w:tcW w:w="3909" w:type="dxa"/>
          </w:tcPr>
          <w:p w:rsidR="004F54BD" w:rsidRPr="00FF1A37" w:rsidRDefault="004F54BD" w:rsidP="00E16D94">
            <w:pPr>
              <w:jc w:val="center"/>
              <w:rPr>
                <w:sz w:val="22"/>
                <w:szCs w:val="22"/>
              </w:rPr>
            </w:pPr>
            <w:r w:rsidRPr="00FF1A37">
              <w:rPr>
                <w:sz w:val="22"/>
                <w:szCs w:val="22"/>
              </w:rPr>
              <w:t>Indicatori</w:t>
            </w:r>
          </w:p>
        </w:tc>
        <w:tc>
          <w:tcPr>
            <w:tcW w:w="1197" w:type="dxa"/>
          </w:tcPr>
          <w:p w:rsidR="004F54BD" w:rsidRPr="00FF1A37" w:rsidRDefault="004F54BD" w:rsidP="00E16D94">
            <w:pPr>
              <w:jc w:val="center"/>
              <w:rPr>
                <w:sz w:val="22"/>
                <w:szCs w:val="22"/>
              </w:rPr>
            </w:pPr>
            <w:r w:rsidRPr="00FF1A37">
              <w:rPr>
                <w:sz w:val="22"/>
                <w:szCs w:val="22"/>
              </w:rPr>
              <w:t>Anul curent</w:t>
            </w:r>
          </w:p>
        </w:tc>
        <w:tc>
          <w:tcPr>
            <w:tcW w:w="3648" w:type="dxa"/>
            <w:gridSpan w:val="4"/>
          </w:tcPr>
          <w:p w:rsidR="004F54BD" w:rsidRPr="00FF1A37" w:rsidRDefault="004F54BD" w:rsidP="00E16D94">
            <w:pPr>
              <w:jc w:val="center"/>
              <w:rPr>
                <w:sz w:val="22"/>
                <w:szCs w:val="22"/>
              </w:rPr>
            </w:pPr>
            <w:r w:rsidRPr="00FF1A37">
              <w:rPr>
                <w:sz w:val="22"/>
                <w:szCs w:val="22"/>
              </w:rPr>
              <w:t xml:space="preserve">Următorii 4 ani </w:t>
            </w:r>
          </w:p>
        </w:tc>
        <w:tc>
          <w:tcPr>
            <w:tcW w:w="786" w:type="dxa"/>
          </w:tcPr>
          <w:p w:rsidR="004F54BD" w:rsidRPr="00FF1A37" w:rsidRDefault="004F54BD" w:rsidP="00E16D94">
            <w:pPr>
              <w:jc w:val="center"/>
              <w:rPr>
                <w:sz w:val="22"/>
                <w:szCs w:val="22"/>
              </w:rPr>
            </w:pPr>
            <w:r w:rsidRPr="00FF1A37">
              <w:rPr>
                <w:sz w:val="22"/>
                <w:szCs w:val="22"/>
              </w:rPr>
              <w:t>Media pe cinci ani</w:t>
            </w:r>
          </w:p>
        </w:tc>
        <w:tc>
          <w:tcPr>
            <w:tcW w:w="236" w:type="dxa"/>
          </w:tcPr>
          <w:p w:rsidR="004F54BD" w:rsidRPr="00FF1A37" w:rsidRDefault="004F54BD" w:rsidP="00E16D94">
            <w:pPr>
              <w:jc w:val="center"/>
              <w:rPr>
                <w:sz w:val="22"/>
                <w:szCs w:val="22"/>
              </w:rPr>
            </w:pPr>
          </w:p>
        </w:tc>
      </w:tr>
      <w:tr w:rsidR="004F54BD" w:rsidRPr="00FF1A37" w:rsidTr="00097E40">
        <w:trPr>
          <w:cantSplit/>
        </w:trPr>
        <w:tc>
          <w:tcPr>
            <w:tcW w:w="9540" w:type="dxa"/>
            <w:gridSpan w:val="7"/>
          </w:tcPr>
          <w:p w:rsidR="004F54BD" w:rsidRPr="00FF1A37" w:rsidRDefault="004F54BD" w:rsidP="00E16D94">
            <w:pPr>
              <w:jc w:val="center"/>
              <w:rPr>
                <w:sz w:val="22"/>
                <w:szCs w:val="22"/>
              </w:rPr>
            </w:pPr>
            <w:r w:rsidRPr="00FF1A37">
              <w:rPr>
                <w:sz w:val="22"/>
                <w:szCs w:val="22"/>
              </w:rPr>
              <w:t>- mii lei -</w:t>
            </w:r>
          </w:p>
        </w:tc>
        <w:tc>
          <w:tcPr>
            <w:tcW w:w="236" w:type="dxa"/>
          </w:tcPr>
          <w:p w:rsidR="004F54BD" w:rsidRPr="00FF1A37" w:rsidRDefault="004F54BD" w:rsidP="00E16D94">
            <w:pPr>
              <w:jc w:val="center"/>
              <w:rPr>
                <w:sz w:val="22"/>
                <w:szCs w:val="22"/>
              </w:rPr>
            </w:pPr>
          </w:p>
        </w:tc>
      </w:tr>
      <w:tr w:rsidR="004F54BD" w:rsidRPr="00FF1A37" w:rsidTr="00097E40">
        <w:tc>
          <w:tcPr>
            <w:tcW w:w="3909" w:type="dxa"/>
          </w:tcPr>
          <w:p w:rsidR="004F54BD" w:rsidRPr="00FF1A37" w:rsidRDefault="004F54BD" w:rsidP="00E16D94">
            <w:pPr>
              <w:jc w:val="center"/>
              <w:rPr>
                <w:sz w:val="22"/>
                <w:szCs w:val="22"/>
              </w:rPr>
            </w:pPr>
            <w:r w:rsidRPr="00FF1A37">
              <w:rPr>
                <w:sz w:val="22"/>
                <w:szCs w:val="22"/>
              </w:rPr>
              <w:t>1</w:t>
            </w:r>
          </w:p>
        </w:tc>
        <w:tc>
          <w:tcPr>
            <w:tcW w:w="1197" w:type="dxa"/>
          </w:tcPr>
          <w:p w:rsidR="004F54BD" w:rsidRPr="00FF1A37" w:rsidRDefault="004F54BD" w:rsidP="00E16D94">
            <w:pPr>
              <w:jc w:val="center"/>
              <w:rPr>
                <w:sz w:val="22"/>
                <w:szCs w:val="22"/>
              </w:rPr>
            </w:pPr>
            <w:r w:rsidRPr="00FF1A37">
              <w:rPr>
                <w:sz w:val="22"/>
                <w:szCs w:val="22"/>
              </w:rPr>
              <w:t>2</w:t>
            </w:r>
          </w:p>
        </w:tc>
        <w:tc>
          <w:tcPr>
            <w:tcW w:w="798" w:type="dxa"/>
          </w:tcPr>
          <w:p w:rsidR="004F54BD" w:rsidRPr="00FF1A37" w:rsidRDefault="004F54BD" w:rsidP="00E16D94">
            <w:pPr>
              <w:jc w:val="center"/>
              <w:rPr>
                <w:sz w:val="22"/>
                <w:szCs w:val="22"/>
              </w:rPr>
            </w:pPr>
            <w:r w:rsidRPr="00FF1A37">
              <w:rPr>
                <w:sz w:val="22"/>
                <w:szCs w:val="22"/>
              </w:rPr>
              <w:t>3</w:t>
            </w:r>
          </w:p>
        </w:tc>
        <w:tc>
          <w:tcPr>
            <w:tcW w:w="969" w:type="dxa"/>
          </w:tcPr>
          <w:p w:rsidR="004F54BD" w:rsidRPr="00FF1A37" w:rsidRDefault="004F54BD" w:rsidP="00E16D94">
            <w:pPr>
              <w:jc w:val="center"/>
              <w:rPr>
                <w:sz w:val="22"/>
                <w:szCs w:val="22"/>
              </w:rPr>
            </w:pPr>
            <w:r w:rsidRPr="00FF1A37">
              <w:rPr>
                <w:sz w:val="22"/>
                <w:szCs w:val="22"/>
              </w:rPr>
              <w:t>4</w:t>
            </w:r>
          </w:p>
        </w:tc>
        <w:tc>
          <w:tcPr>
            <w:tcW w:w="969" w:type="dxa"/>
          </w:tcPr>
          <w:p w:rsidR="004F54BD" w:rsidRPr="00FF1A37" w:rsidRDefault="004F54BD" w:rsidP="00E16D94">
            <w:pPr>
              <w:jc w:val="center"/>
              <w:rPr>
                <w:sz w:val="22"/>
                <w:szCs w:val="22"/>
              </w:rPr>
            </w:pPr>
            <w:r w:rsidRPr="00FF1A37">
              <w:rPr>
                <w:sz w:val="22"/>
                <w:szCs w:val="22"/>
              </w:rPr>
              <w:t>5</w:t>
            </w:r>
          </w:p>
        </w:tc>
        <w:tc>
          <w:tcPr>
            <w:tcW w:w="912" w:type="dxa"/>
          </w:tcPr>
          <w:p w:rsidR="004F54BD" w:rsidRPr="00FF1A37" w:rsidRDefault="004F54BD" w:rsidP="00E16D94">
            <w:pPr>
              <w:jc w:val="center"/>
              <w:rPr>
                <w:sz w:val="22"/>
                <w:szCs w:val="22"/>
              </w:rPr>
            </w:pPr>
            <w:r w:rsidRPr="00FF1A37">
              <w:rPr>
                <w:sz w:val="22"/>
                <w:szCs w:val="22"/>
              </w:rPr>
              <w:t>6</w:t>
            </w:r>
          </w:p>
        </w:tc>
        <w:tc>
          <w:tcPr>
            <w:tcW w:w="786" w:type="dxa"/>
          </w:tcPr>
          <w:p w:rsidR="004F54BD" w:rsidRPr="00FF1A37" w:rsidRDefault="004F54BD" w:rsidP="00E16D94">
            <w:pPr>
              <w:jc w:val="center"/>
              <w:rPr>
                <w:sz w:val="22"/>
                <w:szCs w:val="22"/>
              </w:rPr>
            </w:pPr>
            <w:r w:rsidRPr="00FF1A37">
              <w:rPr>
                <w:sz w:val="22"/>
                <w:szCs w:val="22"/>
              </w:rPr>
              <w:t>7</w:t>
            </w:r>
          </w:p>
        </w:tc>
        <w:tc>
          <w:tcPr>
            <w:tcW w:w="236" w:type="dxa"/>
          </w:tcPr>
          <w:p w:rsidR="004F54BD" w:rsidRPr="00FF1A37" w:rsidRDefault="004F54BD" w:rsidP="00E16D94">
            <w:pPr>
              <w:jc w:val="center"/>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1. Modificări ale veniturilor bugetare, plus/minus, din care:</w:t>
            </w:r>
          </w:p>
        </w:tc>
        <w:tc>
          <w:tcPr>
            <w:tcW w:w="1197" w:type="dxa"/>
          </w:tcPr>
          <w:p w:rsidR="004F54BD" w:rsidRPr="00FF1A37" w:rsidRDefault="004F54BD" w:rsidP="00E16D94">
            <w:pPr>
              <w:jc w:val="center"/>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center"/>
              <w:rPr>
                <w:sz w:val="22"/>
                <w:szCs w:val="22"/>
              </w:rPr>
            </w:pPr>
          </w:p>
        </w:tc>
        <w:tc>
          <w:tcPr>
            <w:tcW w:w="236" w:type="dxa"/>
          </w:tcPr>
          <w:p w:rsidR="004F54BD" w:rsidRPr="00FF1A37" w:rsidRDefault="004F54BD" w:rsidP="00E16D94">
            <w:pPr>
              <w:jc w:val="center"/>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a) buget de stat, din acesta:</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(i) impozit pe profit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(ii) impozit pe venit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b) bugete locale</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 impozit pe profit</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c) bugetul asigurărilor de stat: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(i) contribuţii de asigurări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2. Modificări ale cheltuielilor bugetare, plus/minus, din care:</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a) buget de stat, din acesta:</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 cheltuieli de personal</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(ii) bunuri şi servicii</w:t>
            </w:r>
          </w:p>
        </w:tc>
        <w:tc>
          <w:tcPr>
            <w:tcW w:w="1197" w:type="dxa"/>
          </w:tcPr>
          <w:p w:rsidR="004F54BD" w:rsidRPr="00FF1A37" w:rsidRDefault="004F54BD" w:rsidP="00E16D94">
            <w:pPr>
              <w:jc w:val="center"/>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center"/>
              <w:rPr>
                <w:sz w:val="22"/>
                <w:szCs w:val="22"/>
              </w:rPr>
            </w:pPr>
          </w:p>
        </w:tc>
        <w:tc>
          <w:tcPr>
            <w:tcW w:w="236" w:type="dxa"/>
          </w:tcPr>
          <w:p w:rsidR="004F54BD" w:rsidRPr="00FF1A37" w:rsidRDefault="004F54BD" w:rsidP="00E16D94">
            <w:pPr>
              <w:jc w:val="center"/>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b) bugete locale:</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 cheltuieli de personal</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(ii) bunuri şi servicii</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c) bugetul asigurărilor sociale de stat: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 cheltuieli de personal</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(ii) bunuri şi servicii</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3. Impact financiar, plus/minus, din care: </w:t>
            </w:r>
          </w:p>
        </w:tc>
        <w:tc>
          <w:tcPr>
            <w:tcW w:w="1197" w:type="dxa"/>
          </w:tcPr>
          <w:p w:rsidR="004F54BD" w:rsidRPr="00FF1A37" w:rsidRDefault="004F54BD" w:rsidP="00E16D94">
            <w:pPr>
              <w:jc w:val="center"/>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center"/>
              <w:rPr>
                <w:sz w:val="22"/>
                <w:szCs w:val="22"/>
              </w:rPr>
            </w:pPr>
          </w:p>
        </w:tc>
        <w:tc>
          <w:tcPr>
            <w:tcW w:w="236" w:type="dxa"/>
          </w:tcPr>
          <w:p w:rsidR="004F54BD" w:rsidRPr="00FF1A37" w:rsidRDefault="004F54BD" w:rsidP="00E16D94">
            <w:pPr>
              <w:jc w:val="center"/>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lastRenderedPageBreak/>
              <w:t xml:space="preserve">a) buget de stat </w:t>
            </w:r>
          </w:p>
        </w:tc>
        <w:tc>
          <w:tcPr>
            <w:tcW w:w="1197" w:type="dxa"/>
          </w:tcPr>
          <w:p w:rsidR="004F54BD" w:rsidRPr="00FF1A37" w:rsidRDefault="004F54BD" w:rsidP="00E16D94">
            <w:pPr>
              <w:jc w:val="center"/>
              <w:rPr>
                <w:sz w:val="22"/>
                <w:szCs w:val="22"/>
              </w:rPr>
            </w:pPr>
          </w:p>
        </w:tc>
        <w:tc>
          <w:tcPr>
            <w:tcW w:w="798" w:type="dxa"/>
          </w:tcPr>
          <w:p w:rsidR="004F54BD" w:rsidRPr="00FF1A37" w:rsidRDefault="004F54BD" w:rsidP="00E16D94">
            <w:pPr>
              <w:jc w:val="center"/>
              <w:rPr>
                <w:sz w:val="22"/>
                <w:szCs w:val="22"/>
              </w:rPr>
            </w:pPr>
          </w:p>
        </w:tc>
        <w:tc>
          <w:tcPr>
            <w:tcW w:w="969" w:type="dxa"/>
          </w:tcPr>
          <w:p w:rsidR="004F54BD" w:rsidRPr="00FF1A37" w:rsidRDefault="004F54BD" w:rsidP="00E16D94">
            <w:pPr>
              <w:jc w:val="center"/>
              <w:rPr>
                <w:sz w:val="22"/>
                <w:szCs w:val="22"/>
              </w:rPr>
            </w:pPr>
          </w:p>
        </w:tc>
        <w:tc>
          <w:tcPr>
            <w:tcW w:w="969" w:type="dxa"/>
          </w:tcPr>
          <w:p w:rsidR="004F54BD" w:rsidRPr="00FF1A37" w:rsidRDefault="004F54BD" w:rsidP="00E16D94">
            <w:pPr>
              <w:jc w:val="center"/>
              <w:rPr>
                <w:sz w:val="22"/>
                <w:szCs w:val="22"/>
              </w:rPr>
            </w:pPr>
          </w:p>
        </w:tc>
        <w:tc>
          <w:tcPr>
            <w:tcW w:w="912" w:type="dxa"/>
          </w:tcPr>
          <w:p w:rsidR="004F54BD" w:rsidRPr="00FF1A37" w:rsidRDefault="004F54BD" w:rsidP="00E16D94">
            <w:pPr>
              <w:jc w:val="center"/>
              <w:rPr>
                <w:sz w:val="22"/>
                <w:szCs w:val="22"/>
              </w:rPr>
            </w:pPr>
          </w:p>
        </w:tc>
        <w:tc>
          <w:tcPr>
            <w:tcW w:w="786" w:type="dxa"/>
          </w:tcPr>
          <w:p w:rsidR="004F54BD" w:rsidRPr="00FF1A37" w:rsidRDefault="004F54BD" w:rsidP="00E16D94">
            <w:pPr>
              <w:jc w:val="center"/>
              <w:rPr>
                <w:sz w:val="22"/>
                <w:szCs w:val="22"/>
              </w:rPr>
            </w:pPr>
          </w:p>
        </w:tc>
        <w:tc>
          <w:tcPr>
            <w:tcW w:w="236" w:type="dxa"/>
          </w:tcPr>
          <w:p w:rsidR="004F54BD" w:rsidRPr="00FF1A37" w:rsidRDefault="004F54BD" w:rsidP="00E16D94">
            <w:pPr>
              <w:jc w:val="center"/>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b) bugete locale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4. Propuneri pentru acoperirea creşterii cheltuielilor bugetare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5. Propuneri pentru a compensa reducerea veniturilor bugetare</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c>
          <w:tcPr>
            <w:tcW w:w="3909" w:type="dxa"/>
          </w:tcPr>
          <w:p w:rsidR="004F54BD" w:rsidRPr="00FF1A37" w:rsidRDefault="004F54BD" w:rsidP="00E16D94">
            <w:pPr>
              <w:jc w:val="both"/>
              <w:rPr>
                <w:sz w:val="22"/>
                <w:szCs w:val="22"/>
              </w:rPr>
            </w:pPr>
            <w:r w:rsidRPr="00FF1A37">
              <w:rPr>
                <w:sz w:val="22"/>
                <w:szCs w:val="22"/>
              </w:rPr>
              <w:t xml:space="preserve">6. Calcule detaliate privind fundamentarea modificărilor veniturilor şi/sau cheltuielilor bugetare </w:t>
            </w:r>
          </w:p>
        </w:tc>
        <w:tc>
          <w:tcPr>
            <w:tcW w:w="1197" w:type="dxa"/>
          </w:tcPr>
          <w:p w:rsidR="004F54BD" w:rsidRPr="00FF1A37" w:rsidRDefault="004F54BD" w:rsidP="00E16D94">
            <w:pPr>
              <w:jc w:val="both"/>
              <w:rPr>
                <w:sz w:val="22"/>
                <w:szCs w:val="22"/>
              </w:rPr>
            </w:pPr>
          </w:p>
        </w:tc>
        <w:tc>
          <w:tcPr>
            <w:tcW w:w="798"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69" w:type="dxa"/>
          </w:tcPr>
          <w:p w:rsidR="004F54BD" w:rsidRPr="00FF1A37" w:rsidRDefault="004F54BD" w:rsidP="00E16D94">
            <w:pPr>
              <w:jc w:val="both"/>
              <w:rPr>
                <w:sz w:val="22"/>
                <w:szCs w:val="22"/>
              </w:rPr>
            </w:pPr>
          </w:p>
        </w:tc>
        <w:tc>
          <w:tcPr>
            <w:tcW w:w="912" w:type="dxa"/>
          </w:tcPr>
          <w:p w:rsidR="004F54BD" w:rsidRPr="00FF1A37" w:rsidRDefault="004F54BD" w:rsidP="00E16D94">
            <w:pPr>
              <w:jc w:val="both"/>
              <w:rPr>
                <w:sz w:val="22"/>
                <w:szCs w:val="22"/>
              </w:rPr>
            </w:pPr>
          </w:p>
        </w:tc>
        <w:tc>
          <w:tcPr>
            <w:tcW w:w="786" w:type="dxa"/>
          </w:tcPr>
          <w:p w:rsidR="004F54BD" w:rsidRPr="00FF1A37" w:rsidRDefault="004F54BD" w:rsidP="00E16D94">
            <w:pPr>
              <w:jc w:val="both"/>
              <w:rPr>
                <w:sz w:val="22"/>
                <w:szCs w:val="22"/>
              </w:rPr>
            </w:pPr>
          </w:p>
        </w:tc>
        <w:tc>
          <w:tcPr>
            <w:tcW w:w="236" w:type="dxa"/>
          </w:tcPr>
          <w:p w:rsidR="004F54BD" w:rsidRPr="00FF1A37" w:rsidRDefault="004F54BD" w:rsidP="00E16D94">
            <w:pPr>
              <w:jc w:val="both"/>
              <w:rPr>
                <w:sz w:val="22"/>
                <w:szCs w:val="22"/>
              </w:rPr>
            </w:pPr>
          </w:p>
        </w:tc>
      </w:tr>
      <w:tr w:rsidR="004F54BD" w:rsidRPr="00FF1A37" w:rsidTr="00097E40">
        <w:trPr>
          <w:cantSplit/>
        </w:trPr>
        <w:tc>
          <w:tcPr>
            <w:tcW w:w="3909" w:type="dxa"/>
          </w:tcPr>
          <w:p w:rsidR="004F54BD" w:rsidRPr="00FF1A37" w:rsidRDefault="004F54BD" w:rsidP="00E16D94">
            <w:pPr>
              <w:jc w:val="both"/>
              <w:rPr>
                <w:sz w:val="22"/>
                <w:szCs w:val="22"/>
              </w:rPr>
            </w:pPr>
            <w:r w:rsidRPr="00FF1A37">
              <w:rPr>
                <w:sz w:val="22"/>
                <w:szCs w:val="22"/>
              </w:rPr>
              <w:t>7. Alte informaţii</w:t>
            </w:r>
          </w:p>
        </w:tc>
        <w:tc>
          <w:tcPr>
            <w:tcW w:w="5631" w:type="dxa"/>
            <w:gridSpan w:val="6"/>
          </w:tcPr>
          <w:p w:rsidR="004F54BD" w:rsidRPr="00FF1A37" w:rsidRDefault="004F54BD" w:rsidP="00E16D94">
            <w:pPr>
              <w:jc w:val="both"/>
            </w:pPr>
            <w:r w:rsidRPr="00791177">
              <w:rPr>
                <w:lang w:val="en-US" w:eastAsia="en-US"/>
              </w:rPr>
              <w:t xml:space="preserve">Suma individuală estimată de către expropriator, aferentă despăgubirii pentru imobilul proprietate privată, </w:t>
            </w:r>
            <w:r w:rsidRPr="00791177">
              <w:rPr>
                <w:bCs/>
                <w:lang w:val="en-US"/>
              </w:rPr>
              <w:t xml:space="preserve">situat pe coridorul de expropriere al lucrării de utilitate publică de interes național </w:t>
            </w:r>
            <w:r w:rsidRPr="00791177">
              <w:rPr>
                <w:lang w:val="en-US" w:eastAsia="en-US"/>
              </w:rPr>
              <w:t>“Reabilitare DN 1C/DN 19; DN 1C Baia Mare</w:t>
            </w:r>
            <w:r>
              <w:rPr>
                <w:lang w:val="en-US" w:eastAsia="en-US"/>
              </w:rPr>
              <w:t xml:space="preserve"> </w:t>
            </w:r>
            <w:r w:rsidRPr="00791177">
              <w:rPr>
                <w:lang w:val="en-US" w:eastAsia="en-US"/>
              </w:rPr>
              <w:t>-</w:t>
            </w:r>
            <w:r>
              <w:rPr>
                <w:lang w:val="en-US" w:eastAsia="en-US"/>
              </w:rPr>
              <w:t xml:space="preserve"> </w:t>
            </w:r>
            <w:r w:rsidRPr="00791177">
              <w:rPr>
                <w:lang w:val="en-US" w:eastAsia="en-US"/>
              </w:rPr>
              <w:t xml:space="preserve"> Livada, km 155+125 – km 200+170; DN 19 Satu Mare</w:t>
            </w:r>
            <w:r>
              <w:rPr>
                <w:lang w:val="en-US" w:eastAsia="en-US"/>
              </w:rPr>
              <w:t xml:space="preserve"> </w:t>
            </w:r>
            <w:r w:rsidRPr="00791177">
              <w:rPr>
                <w:lang w:val="en-US" w:eastAsia="en-US"/>
              </w:rPr>
              <w:t>-</w:t>
            </w:r>
            <w:r>
              <w:rPr>
                <w:lang w:val="en-US" w:eastAsia="en-US"/>
              </w:rPr>
              <w:t xml:space="preserve"> </w:t>
            </w:r>
            <w:r w:rsidRPr="00791177">
              <w:rPr>
                <w:lang w:val="en-US" w:eastAsia="en-US"/>
              </w:rPr>
              <w:t>Li</w:t>
            </w:r>
            <w:r>
              <w:rPr>
                <w:lang w:val="en-US" w:eastAsia="en-US"/>
              </w:rPr>
              <w:t>vada, km 135+000 – km 150+000; R</w:t>
            </w:r>
            <w:r w:rsidRPr="00791177">
              <w:rPr>
                <w:lang w:val="en-US" w:eastAsia="en-US"/>
              </w:rPr>
              <w:t>eabilitare DN 1C Livada</w:t>
            </w:r>
            <w:r>
              <w:rPr>
                <w:lang w:val="en-US" w:eastAsia="en-US"/>
              </w:rPr>
              <w:t xml:space="preserve"> </w:t>
            </w:r>
            <w:r w:rsidRPr="00791177">
              <w:rPr>
                <w:lang w:val="en-US" w:eastAsia="en-US"/>
              </w:rPr>
              <w:t xml:space="preserve"> - Halmeu, km 200+170 – km 216+630</w:t>
            </w:r>
            <w:r>
              <w:rPr>
                <w:lang w:val="en-US" w:eastAsia="en-US"/>
              </w:rPr>
              <w:t>”</w:t>
            </w:r>
            <w:r w:rsidRPr="00791177">
              <w:rPr>
                <w:noProof/>
                <w:lang w:val="en-US" w:eastAsia="en-US"/>
              </w:rPr>
              <w:t>,</w:t>
            </w:r>
            <w:r w:rsidRPr="00791177">
              <w:rPr>
                <w:bCs/>
                <w:lang w:val="en-US"/>
              </w:rPr>
              <w:t xml:space="preserve"> situat pe raza localității Medieșu Aurit din judeţul Satu Mare, este în cuan</w:t>
            </w:r>
            <w:r w:rsidRPr="00791177">
              <w:rPr>
                <w:lang w:val="en-US" w:eastAsia="en-US"/>
              </w:rPr>
              <w:t xml:space="preserve">tum de </w:t>
            </w:r>
            <w:r w:rsidRPr="00791177">
              <w:rPr>
                <w:bCs/>
                <w:lang w:val="en-US"/>
              </w:rPr>
              <w:t xml:space="preserve">10,5 mii lei și </w:t>
            </w:r>
            <w:r w:rsidRPr="00791177">
              <w:t xml:space="preserve">este alocată de la </w:t>
            </w:r>
            <w:r w:rsidRPr="00791177">
              <w:rPr>
                <w:bCs/>
              </w:rPr>
              <w:t xml:space="preserve">Bugetul de Stat prin Bugetul </w:t>
            </w:r>
            <w:r w:rsidRPr="00791177">
              <w:rPr>
                <w:bCs/>
                <w:lang w:val="es-MX"/>
              </w:rPr>
              <w:t>Ministerului Transporturilor</w:t>
            </w:r>
            <w:r w:rsidRPr="00791177">
              <w:rPr>
                <w:lang w:val="es-MX"/>
              </w:rPr>
              <w:t>,</w:t>
            </w:r>
            <w:r w:rsidRPr="00791177">
              <w:rPr>
                <w:bCs/>
                <w:lang w:val="es-MX"/>
              </w:rPr>
              <w:t xml:space="preserve"> în conformitate cu Legea Bugetului de Stat pe anul 2018, nr. 2/2018, cu modificările și completările ulterioare, la capitolul 84.01” Transporturi”, subcapitolul 03 </w:t>
            </w:r>
            <w:r w:rsidR="00097E40">
              <w:rPr>
                <w:bCs/>
                <w:lang w:val="es-MX"/>
              </w:rPr>
              <w:t>“Transport Rutier”, titlul 56 “</w:t>
            </w:r>
            <w:r w:rsidRPr="00791177">
              <w:rPr>
                <w:bCs/>
                <w:lang w:val="es-MX"/>
              </w:rPr>
              <w:t>Proiecte din Fonduri Externe Nerambursabile (FEN) Postaderare”, alineatul 56.01 – “Programe din Fonduri Externe Nerambursabile Post Aderare – FEDR”.</w:t>
            </w:r>
          </w:p>
        </w:tc>
        <w:tc>
          <w:tcPr>
            <w:tcW w:w="236" w:type="dxa"/>
          </w:tcPr>
          <w:p w:rsidR="004F54BD" w:rsidRPr="00791177" w:rsidRDefault="004F54BD" w:rsidP="00E16D94">
            <w:pPr>
              <w:jc w:val="both"/>
              <w:rPr>
                <w:lang w:val="en-US" w:eastAsia="en-US"/>
              </w:rPr>
            </w:pPr>
          </w:p>
        </w:tc>
      </w:tr>
    </w:tbl>
    <w:p w:rsidR="000F3982" w:rsidRPr="00791177" w:rsidRDefault="000F3982" w:rsidP="000E5939">
      <w:pPr>
        <w:pBdr>
          <w:top w:val="dashed" w:sz="8" w:space="0" w:color="FFFFFF"/>
          <w:left w:val="dashed" w:sz="8" w:space="4" w:color="FFFFFF"/>
          <w:bottom w:val="dashed" w:sz="8" w:space="0" w:color="FFFFFF"/>
          <w:right w:val="dashed" w:sz="8" w:space="4" w:color="FFFFFF"/>
        </w:pBdr>
        <w:jc w:val="both"/>
      </w:pPr>
    </w:p>
    <w:p w:rsidR="007E5F89" w:rsidRPr="00FF1A37" w:rsidRDefault="007E5F89" w:rsidP="007E5F89">
      <w:pPr>
        <w:jc w:val="center"/>
        <w:rPr>
          <w:b/>
          <w:bCs/>
          <w:szCs w:val="28"/>
        </w:rPr>
      </w:pPr>
      <w:r w:rsidRPr="00FF1A37">
        <w:rPr>
          <w:b/>
          <w:bCs/>
          <w:szCs w:val="28"/>
        </w:rPr>
        <w:t xml:space="preserve">Secțiunea 5. </w:t>
      </w:r>
    </w:p>
    <w:p w:rsidR="007E5F89" w:rsidRPr="00FF1A37" w:rsidRDefault="007E5F89" w:rsidP="00F37B9C">
      <w:pPr>
        <w:jc w:val="center"/>
        <w:rPr>
          <w:b/>
          <w:bCs/>
          <w:szCs w:val="28"/>
        </w:rPr>
      </w:pPr>
      <w:r>
        <w:rPr>
          <w:b/>
          <w:bCs/>
          <w:szCs w:val="28"/>
        </w:rPr>
        <w:t>Efectele proiectului de act</w:t>
      </w:r>
      <w:r w:rsidRPr="00FF1A37">
        <w:rPr>
          <w:b/>
          <w:bCs/>
          <w:szCs w:val="28"/>
        </w:rPr>
        <w:t xml:space="preserve"> normativ asupra legislaţiei în vigoare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802"/>
      </w:tblGrid>
      <w:tr w:rsidR="007E5F89" w:rsidRPr="00FF1A37" w:rsidTr="00706469">
        <w:tc>
          <w:tcPr>
            <w:tcW w:w="3828" w:type="dxa"/>
          </w:tcPr>
          <w:p w:rsidR="007E5F89" w:rsidRPr="00FF1A37" w:rsidRDefault="007E5F89" w:rsidP="00E16D94">
            <w:pPr>
              <w:rPr>
                <w:szCs w:val="28"/>
              </w:rPr>
            </w:pPr>
            <w:r w:rsidRPr="00FF1A37">
              <w:rPr>
                <w:szCs w:val="28"/>
              </w:rPr>
              <w:t xml:space="preserve">1. Proiecte de acte normative suplimentare </w:t>
            </w:r>
          </w:p>
        </w:tc>
        <w:tc>
          <w:tcPr>
            <w:tcW w:w="5802" w:type="dxa"/>
          </w:tcPr>
          <w:p w:rsidR="007E5F89" w:rsidRPr="00FF1A37" w:rsidRDefault="007E5F89" w:rsidP="00E16D94">
            <w:pPr>
              <w:pStyle w:val="Heading1"/>
              <w:rPr>
                <w:b w:val="0"/>
                <w:sz w:val="24"/>
              </w:rPr>
            </w:pPr>
            <w:r w:rsidRPr="00FF1A37">
              <w:rPr>
                <w:b w:val="0"/>
                <w:sz w:val="24"/>
              </w:rPr>
              <w:t>Proiectul de act normativ nu se referă la acest domeniu.</w:t>
            </w:r>
          </w:p>
          <w:p w:rsidR="007E5F89" w:rsidRPr="00FF1A37" w:rsidRDefault="007E5F89" w:rsidP="00E16D94">
            <w:pPr>
              <w:jc w:val="both"/>
              <w:rPr>
                <w:szCs w:val="28"/>
              </w:rPr>
            </w:pPr>
          </w:p>
        </w:tc>
      </w:tr>
      <w:tr w:rsidR="007E5F89" w:rsidRPr="00FF1A37" w:rsidTr="00706469">
        <w:tc>
          <w:tcPr>
            <w:tcW w:w="3828" w:type="dxa"/>
          </w:tcPr>
          <w:p w:rsidR="007E5F89" w:rsidRPr="00FF1A37" w:rsidRDefault="007E5F89" w:rsidP="00E16D94">
            <w:pPr>
              <w:rPr>
                <w:szCs w:val="28"/>
              </w:rPr>
            </w:pPr>
            <w:r w:rsidRPr="00FF1A37">
              <w:rPr>
                <w:szCs w:val="28"/>
              </w:rPr>
              <w:t>1</w:t>
            </w:r>
            <w:r w:rsidRPr="00FF1A37">
              <w:rPr>
                <w:szCs w:val="28"/>
                <w:vertAlign w:val="superscript"/>
              </w:rPr>
              <w:t>1</w:t>
            </w:r>
            <w:r w:rsidRPr="00FF1A37">
              <w:rPr>
                <w:szCs w:val="28"/>
              </w:rPr>
              <w:t>.</w:t>
            </w:r>
            <w:r w:rsidRPr="00FF1A37">
              <w:t xml:space="preserve"> Compatibilitatea proiectului de act normativ cu legislaţia în domeniul achiziţiilor publice</w:t>
            </w:r>
          </w:p>
        </w:tc>
        <w:tc>
          <w:tcPr>
            <w:tcW w:w="5802" w:type="dxa"/>
          </w:tcPr>
          <w:p w:rsidR="007E5F89" w:rsidRPr="00FF1A37" w:rsidRDefault="007E5F89" w:rsidP="00E16D94">
            <w:pPr>
              <w:jc w:val="both"/>
              <w:rPr>
                <w:szCs w:val="28"/>
              </w:rPr>
            </w:pPr>
            <w:r w:rsidRPr="00FF1A37">
              <w:t>Proiectul de act normativ nu se referă la acest domeniu.</w:t>
            </w:r>
          </w:p>
        </w:tc>
      </w:tr>
      <w:tr w:rsidR="007E5F89" w:rsidRPr="00FF1A37" w:rsidTr="00706469">
        <w:tc>
          <w:tcPr>
            <w:tcW w:w="3828" w:type="dxa"/>
          </w:tcPr>
          <w:p w:rsidR="007E5F89" w:rsidRPr="00FF1A37" w:rsidRDefault="007E5F89" w:rsidP="00E16D94">
            <w:pPr>
              <w:rPr>
                <w:szCs w:val="28"/>
              </w:rPr>
            </w:pPr>
            <w:r w:rsidRPr="00FF1A37">
              <w:rPr>
                <w:szCs w:val="28"/>
              </w:rPr>
              <w:t>2.</w:t>
            </w:r>
            <w:r>
              <w:rPr>
                <w:szCs w:val="28"/>
              </w:rPr>
              <w:t xml:space="preserve"> </w:t>
            </w:r>
            <w:r w:rsidRPr="00FF1A37">
              <w:rPr>
                <w:szCs w:val="28"/>
              </w:rPr>
              <w:t>Compatibilitatea proiectului de act normativ cu legislaţia comunitară în materie</w:t>
            </w:r>
          </w:p>
        </w:tc>
        <w:tc>
          <w:tcPr>
            <w:tcW w:w="5802" w:type="dxa"/>
          </w:tcPr>
          <w:p w:rsidR="007E5F89" w:rsidRPr="00FF1A37" w:rsidRDefault="007E5F89" w:rsidP="00E16D94">
            <w:pPr>
              <w:pStyle w:val="Heading1"/>
              <w:rPr>
                <w:b w:val="0"/>
                <w:bCs w:val="0"/>
                <w:sz w:val="24"/>
                <w:szCs w:val="28"/>
              </w:rPr>
            </w:pPr>
            <w:r w:rsidRPr="00FF1A37">
              <w:rPr>
                <w:b w:val="0"/>
                <w:sz w:val="24"/>
              </w:rPr>
              <w:t>Proiectul de act normativ nu se referă la acest domeniu.</w:t>
            </w:r>
          </w:p>
        </w:tc>
      </w:tr>
      <w:tr w:rsidR="007E5F89" w:rsidRPr="00FF1A37" w:rsidTr="00706469">
        <w:tc>
          <w:tcPr>
            <w:tcW w:w="3828" w:type="dxa"/>
          </w:tcPr>
          <w:p w:rsidR="007E5F89" w:rsidRPr="00FF1A37" w:rsidRDefault="007E5F89" w:rsidP="00E16D94">
            <w:pPr>
              <w:rPr>
                <w:szCs w:val="28"/>
              </w:rPr>
            </w:pPr>
            <w:r w:rsidRPr="00FF1A37">
              <w:rPr>
                <w:szCs w:val="28"/>
              </w:rPr>
              <w:t>3.</w:t>
            </w:r>
            <w:r>
              <w:rPr>
                <w:szCs w:val="28"/>
              </w:rPr>
              <w:t xml:space="preserve"> </w:t>
            </w:r>
            <w:r w:rsidRPr="00FF1A37">
              <w:rPr>
                <w:szCs w:val="28"/>
              </w:rPr>
              <w:t>Decizii ale Curţii Europene de Justiţie şi alte documente</w:t>
            </w:r>
          </w:p>
        </w:tc>
        <w:tc>
          <w:tcPr>
            <w:tcW w:w="5802" w:type="dxa"/>
          </w:tcPr>
          <w:p w:rsidR="007E5F89" w:rsidRPr="00FF1A37" w:rsidRDefault="007E5F89" w:rsidP="00E16D94">
            <w:pPr>
              <w:jc w:val="both"/>
              <w:rPr>
                <w:szCs w:val="28"/>
              </w:rPr>
            </w:pPr>
            <w:r w:rsidRPr="00FF1A37">
              <w:t>Proiectul de act normativ nu se referă la acest domeniu.</w:t>
            </w:r>
          </w:p>
        </w:tc>
      </w:tr>
      <w:tr w:rsidR="007E5F89" w:rsidRPr="00FF1A37" w:rsidTr="00706469">
        <w:tc>
          <w:tcPr>
            <w:tcW w:w="3828" w:type="dxa"/>
          </w:tcPr>
          <w:p w:rsidR="007E5F89" w:rsidRPr="00FF1A37" w:rsidRDefault="007E5F89" w:rsidP="00E16D94">
            <w:pPr>
              <w:rPr>
                <w:szCs w:val="28"/>
              </w:rPr>
            </w:pPr>
            <w:r w:rsidRPr="00FF1A37">
              <w:rPr>
                <w:szCs w:val="28"/>
              </w:rPr>
              <w:t>4.</w:t>
            </w:r>
            <w:r>
              <w:rPr>
                <w:szCs w:val="28"/>
              </w:rPr>
              <w:t xml:space="preserve"> </w:t>
            </w:r>
            <w:r w:rsidRPr="00FF1A37">
              <w:rPr>
                <w:szCs w:val="28"/>
              </w:rPr>
              <w:t>Evaluarea conformităţii</w:t>
            </w:r>
          </w:p>
        </w:tc>
        <w:tc>
          <w:tcPr>
            <w:tcW w:w="5802" w:type="dxa"/>
          </w:tcPr>
          <w:p w:rsidR="007E5F89" w:rsidRPr="00FF1A37" w:rsidRDefault="007E5F89" w:rsidP="00E16D94">
            <w:pPr>
              <w:jc w:val="both"/>
              <w:rPr>
                <w:szCs w:val="28"/>
              </w:rPr>
            </w:pPr>
            <w:r w:rsidRPr="00FF1A37">
              <w:t>Proiectul de act normativ nu se referă la acest domeniu.</w:t>
            </w:r>
          </w:p>
        </w:tc>
      </w:tr>
      <w:tr w:rsidR="007E5F89" w:rsidRPr="00FF1A37" w:rsidTr="00706469">
        <w:tc>
          <w:tcPr>
            <w:tcW w:w="3828" w:type="dxa"/>
          </w:tcPr>
          <w:p w:rsidR="007E5F89" w:rsidRPr="00FF1A37" w:rsidRDefault="007E5F89" w:rsidP="00E16D94">
            <w:pPr>
              <w:rPr>
                <w:szCs w:val="28"/>
              </w:rPr>
            </w:pPr>
            <w:r w:rsidRPr="00FF1A37">
              <w:rPr>
                <w:szCs w:val="28"/>
              </w:rPr>
              <w:t>5.</w:t>
            </w:r>
            <w:r>
              <w:rPr>
                <w:szCs w:val="28"/>
              </w:rPr>
              <w:t xml:space="preserve"> </w:t>
            </w:r>
            <w:r w:rsidRPr="00FF1A37">
              <w:rPr>
                <w:szCs w:val="28"/>
              </w:rPr>
              <w:t>Alte acte normative şi/sau documente internaţionale din care decurg angajamente</w:t>
            </w:r>
          </w:p>
        </w:tc>
        <w:tc>
          <w:tcPr>
            <w:tcW w:w="5802" w:type="dxa"/>
          </w:tcPr>
          <w:p w:rsidR="007E5F89" w:rsidRPr="00FF1A37" w:rsidRDefault="007E5F89" w:rsidP="00E16D94">
            <w:pPr>
              <w:jc w:val="both"/>
              <w:rPr>
                <w:szCs w:val="28"/>
              </w:rPr>
            </w:pPr>
            <w:r w:rsidRPr="00FF1A37">
              <w:t>Proiectul de act normativ nu se referă la acest domeniu.</w:t>
            </w:r>
          </w:p>
        </w:tc>
      </w:tr>
      <w:tr w:rsidR="007E5F89" w:rsidRPr="00FF1A37" w:rsidTr="00706469">
        <w:tc>
          <w:tcPr>
            <w:tcW w:w="3828" w:type="dxa"/>
          </w:tcPr>
          <w:p w:rsidR="007E5F89" w:rsidRPr="00FF1A37" w:rsidRDefault="007E5F89" w:rsidP="00E16D94">
            <w:pPr>
              <w:rPr>
                <w:szCs w:val="28"/>
              </w:rPr>
            </w:pPr>
            <w:r w:rsidRPr="00FF1A37">
              <w:rPr>
                <w:szCs w:val="28"/>
              </w:rPr>
              <w:t>6. Alte informaţii</w:t>
            </w:r>
          </w:p>
        </w:tc>
        <w:tc>
          <w:tcPr>
            <w:tcW w:w="5802" w:type="dxa"/>
          </w:tcPr>
          <w:p w:rsidR="007E5F89" w:rsidRPr="00FF1A37" w:rsidRDefault="007E5F89" w:rsidP="00E16D94">
            <w:pPr>
              <w:jc w:val="both"/>
              <w:rPr>
                <w:szCs w:val="28"/>
              </w:rPr>
            </w:pPr>
            <w:r w:rsidRPr="00FF1A37">
              <w:t>Nu au fost identificate.</w:t>
            </w:r>
          </w:p>
        </w:tc>
      </w:tr>
    </w:tbl>
    <w:p w:rsidR="000F3982" w:rsidRPr="00791177" w:rsidRDefault="000F3982" w:rsidP="00B838B7">
      <w:pPr>
        <w:rPr>
          <w:bCs/>
        </w:rPr>
      </w:pPr>
    </w:p>
    <w:p w:rsidR="006A540F" w:rsidRPr="00791177" w:rsidRDefault="006A540F" w:rsidP="006A540F">
      <w:pPr>
        <w:jc w:val="center"/>
        <w:rPr>
          <w:b/>
        </w:rPr>
      </w:pPr>
      <w:r w:rsidRPr="00791177">
        <w:rPr>
          <w:b/>
        </w:rPr>
        <w:t>Secţiunea 6.</w:t>
      </w:r>
    </w:p>
    <w:p w:rsidR="00DB43B3" w:rsidRPr="00791177" w:rsidRDefault="006A540F" w:rsidP="00F37B9C">
      <w:pPr>
        <w:jc w:val="center"/>
        <w:rPr>
          <w:b/>
        </w:rPr>
      </w:pPr>
      <w:r w:rsidRPr="00791177">
        <w:rPr>
          <w:b/>
        </w:rPr>
        <w:t>Consultările efectuate în vederea elabor</w:t>
      </w:r>
      <w:r w:rsidR="000E5939" w:rsidRPr="00791177">
        <w:rPr>
          <w:b/>
        </w:rPr>
        <w:t>ării proiectului de act normativ</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4245"/>
      </w:tblGrid>
      <w:tr w:rsidR="00B838B7" w:rsidRPr="00791177" w:rsidTr="003D5592">
        <w:tc>
          <w:tcPr>
            <w:tcW w:w="5487" w:type="dxa"/>
          </w:tcPr>
          <w:p w:rsidR="00B838B7" w:rsidRPr="00791177" w:rsidRDefault="00B838B7" w:rsidP="00107E6E">
            <w:pPr>
              <w:jc w:val="both"/>
            </w:pPr>
            <w:r w:rsidRPr="00791177">
              <w:t>1.</w:t>
            </w:r>
            <w:r w:rsidR="007E5F89">
              <w:t xml:space="preserve"> </w:t>
            </w:r>
            <w:r w:rsidRPr="00791177">
              <w:t>Informaţii privind procesul de consultare cu organizaţii neguvernamentale, institute de cercetare şi alte organisme implicate</w:t>
            </w:r>
          </w:p>
          <w:p w:rsidR="00B838B7" w:rsidRPr="00791177" w:rsidRDefault="00B838B7" w:rsidP="00107E6E">
            <w:pPr>
              <w:jc w:val="both"/>
            </w:pPr>
          </w:p>
        </w:tc>
        <w:tc>
          <w:tcPr>
            <w:tcW w:w="4245" w:type="dxa"/>
          </w:tcPr>
          <w:p w:rsidR="00B838B7" w:rsidRPr="00791177" w:rsidRDefault="006A540F" w:rsidP="000E5939">
            <w:pPr>
              <w:jc w:val="both"/>
            </w:pPr>
            <w:r w:rsidRPr="00791177">
              <w:t xml:space="preserve">Prezentul act normativ a fost afişat pe site-ul </w:t>
            </w:r>
            <w:r w:rsidR="000E5939" w:rsidRPr="00791177">
              <w:t>Ministerului Transporturilor</w:t>
            </w:r>
            <w:r w:rsidRPr="00791177">
              <w:t>.</w:t>
            </w:r>
          </w:p>
          <w:p w:rsidR="00B838B7" w:rsidRPr="00791177" w:rsidRDefault="00B838B7" w:rsidP="00107E6E"/>
          <w:p w:rsidR="00B838B7" w:rsidRPr="00791177" w:rsidRDefault="00B838B7" w:rsidP="00107E6E"/>
        </w:tc>
      </w:tr>
      <w:tr w:rsidR="006A540F" w:rsidRPr="00791177" w:rsidTr="003D5592">
        <w:tc>
          <w:tcPr>
            <w:tcW w:w="5487" w:type="dxa"/>
          </w:tcPr>
          <w:p w:rsidR="006A540F" w:rsidRPr="00791177" w:rsidRDefault="006A540F" w:rsidP="00107E6E">
            <w:pPr>
              <w:jc w:val="both"/>
            </w:pPr>
            <w:r w:rsidRPr="00791177">
              <w:t>2.</w:t>
            </w:r>
            <w:r w:rsidR="007E5F89">
              <w:t xml:space="preserve"> </w:t>
            </w:r>
            <w:r w:rsidRPr="00791177">
              <w:t>Fundamentarea alegerii organizaţiilor cu care a avut loc consultarea, precum şi a modului în care activitatea acestor organizaţii este legată de obiectul proiectului de act normativ</w:t>
            </w:r>
            <w:r w:rsidR="009E6CA7" w:rsidRPr="00791177">
              <w:t>.</w:t>
            </w:r>
          </w:p>
          <w:p w:rsidR="009E6CA7" w:rsidRPr="00791177" w:rsidRDefault="009E6CA7" w:rsidP="00107E6E">
            <w:pPr>
              <w:jc w:val="both"/>
            </w:pPr>
          </w:p>
        </w:tc>
        <w:tc>
          <w:tcPr>
            <w:tcW w:w="4245" w:type="dxa"/>
          </w:tcPr>
          <w:p w:rsidR="006A540F" w:rsidRPr="00791177" w:rsidRDefault="006A540F" w:rsidP="006A540F">
            <w:pPr>
              <w:jc w:val="both"/>
            </w:pPr>
            <w:r w:rsidRPr="00791177">
              <w:t>Proiectul de act normativ nu se referă la acest subiect</w:t>
            </w:r>
          </w:p>
          <w:p w:rsidR="006A540F" w:rsidRPr="00791177" w:rsidRDefault="006A540F" w:rsidP="00107E6E"/>
        </w:tc>
      </w:tr>
      <w:tr w:rsidR="00B838B7" w:rsidRPr="00791177" w:rsidTr="003D5592">
        <w:tc>
          <w:tcPr>
            <w:tcW w:w="5487" w:type="dxa"/>
          </w:tcPr>
          <w:p w:rsidR="00B838B7" w:rsidRPr="00791177" w:rsidRDefault="00B838B7" w:rsidP="00107E6E">
            <w:r w:rsidRPr="00791177">
              <w:lastRenderedPageBreak/>
              <w:t>3.</w:t>
            </w:r>
            <w:r w:rsidR="007E5F89">
              <w:t xml:space="preserve"> </w:t>
            </w:r>
            <w:r w:rsidRPr="00791177">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9E6CA7" w:rsidRPr="00791177" w:rsidRDefault="009E6CA7" w:rsidP="00107E6E"/>
        </w:tc>
        <w:tc>
          <w:tcPr>
            <w:tcW w:w="4245" w:type="dxa"/>
          </w:tcPr>
          <w:p w:rsidR="00B838B7" w:rsidRPr="00791177" w:rsidRDefault="00E3508C" w:rsidP="00107E6E">
            <w:r w:rsidRPr="00791177">
              <w:t>Proiectul de act normativ nu se referă la acest domeniu</w:t>
            </w:r>
          </w:p>
        </w:tc>
      </w:tr>
      <w:tr w:rsidR="00B838B7" w:rsidRPr="00791177" w:rsidTr="003D5592">
        <w:tc>
          <w:tcPr>
            <w:tcW w:w="5487" w:type="dxa"/>
          </w:tcPr>
          <w:p w:rsidR="00B838B7" w:rsidRPr="00791177" w:rsidRDefault="00B838B7" w:rsidP="00107E6E">
            <w:r w:rsidRPr="00791177">
              <w:t>4.</w:t>
            </w:r>
            <w:r w:rsidR="00F6326B">
              <w:t xml:space="preserve"> </w:t>
            </w:r>
            <w:r w:rsidRPr="00791177">
              <w:t>Consultările desfăşurate în cadrul comisiilor interministeriale, în conformitate cu prevederile Hotărârii Guvernului nr. 750/2005 privind constituirea consiliilor interministeriale permanente</w:t>
            </w:r>
          </w:p>
          <w:p w:rsidR="009E6CA7" w:rsidRPr="00791177" w:rsidRDefault="009E6CA7" w:rsidP="00107E6E"/>
        </w:tc>
        <w:tc>
          <w:tcPr>
            <w:tcW w:w="4245" w:type="dxa"/>
          </w:tcPr>
          <w:p w:rsidR="00B838B7" w:rsidRPr="00791177" w:rsidRDefault="00B838B7" w:rsidP="00107E6E">
            <w:r w:rsidRPr="00791177">
              <w:t>Proiectul de act normativ nu este supus consultărilor comisiilor interministeriale.</w:t>
            </w:r>
          </w:p>
        </w:tc>
      </w:tr>
      <w:tr w:rsidR="00B838B7" w:rsidRPr="00791177" w:rsidTr="003D5592">
        <w:tc>
          <w:tcPr>
            <w:tcW w:w="5487" w:type="dxa"/>
          </w:tcPr>
          <w:p w:rsidR="00B838B7" w:rsidRPr="00791177" w:rsidRDefault="00B838B7" w:rsidP="00107E6E">
            <w:r w:rsidRPr="00791177">
              <w:t>5.</w:t>
            </w:r>
            <w:r w:rsidR="00F6326B">
              <w:t xml:space="preserve"> </w:t>
            </w:r>
            <w:r w:rsidRPr="00791177">
              <w:t>Informaţii privind avizarea de către</w:t>
            </w:r>
          </w:p>
          <w:p w:rsidR="00B838B7" w:rsidRPr="00791177" w:rsidRDefault="00B838B7" w:rsidP="00107E6E">
            <w:r w:rsidRPr="00791177">
              <w:t>a)</w:t>
            </w:r>
            <w:r w:rsidR="00F6326B">
              <w:t xml:space="preserve"> </w:t>
            </w:r>
            <w:r w:rsidRPr="00791177">
              <w:t xml:space="preserve">Consiliul Legislativ </w:t>
            </w:r>
          </w:p>
          <w:p w:rsidR="00B838B7" w:rsidRPr="00791177" w:rsidRDefault="00B838B7" w:rsidP="00107E6E">
            <w:r w:rsidRPr="00791177">
              <w:t>b)</w:t>
            </w:r>
            <w:r w:rsidR="00F6326B">
              <w:t xml:space="preserve"> </w:t>
            </w:r>
            <w:r w:rsidRPr="00791177">
              <w:t>Consiliul Suprem de Apărare a Ţării</w:t>
            </w:r>
          </w:p>
          <w:p w:rsidR="00B838B7" w:rsidRPr="00791177" w:rsidRDefault="00B838B7" w:rsidP="00107E6E">
            <w:r w:rsidRPr="00791177">
              <w:t>c)</w:t>
            </w:r>
            <w:r w:rsidR="00F6326B">
              <w:t xml:space="preserve"> </w:t>
            </w:r>
            <w:r w:rsidRPr="00791177">
              <w:t>Consiliul Economic şi Social</w:t>
            </w:r>
          </w:p>
          <w:p w:rsidR="00B838B7" w:rsidRPr="00791177" w:rsidRDefault="00B838B7" w:rsidP="00107E6E">
            <w:r w:rsidRPr="00791177">
              <w:t>d)</w:t>
            </w:r>
            <w:r w:rsidR="00F6326B">
              <w:t xml:space="preserve"> </w:t>
            </w:r>
            <w:r w:rsidRPr="00791177">
              <w:t>Consiliul Concurenţei</w:t>
            </w:r>
          </w:p>
          <w:p w:rsidR="00B838B7" w:rsidRPr="00791177" w:rsidRDefault="00B838B7" w:rsidP="00107E6E">
            <w:r w:rsidRPr="00791177">
              <w:t>e)</w:t>
            </w:r>
            <w:r w:rsidR="00F6326B">
              <w:t xml:space="preserve"> </w:t>
            </w:r>
            <w:r w:rsidRPr="00791177">
              <w:t>Curtea de Conturi</w:t>
            </w:r>
          </w:p>
          <w:p w:rsidR="009E6CA7" w:rsidRPr="00791177" w:rsidRDefault="009E6CA7" w:rsidP="00107E6E"/>
        </w:tc>
        <w:tc>
          <w:tcPr>
            <w:tcW w:w="4245" w:type="dxa"/>
          </w:tcPr>
          <w:p w:rsidR="00B838B7" w:rsidRPr="00791177" w:rsidRDefault="00B838B7" w:rsidP="00107E6E">
            <w:r w:rsidRPr="00791177">
              <w:t>Proiec</w:t>
            </w:r>
            <w:r w:rsidR="005C57FE" w:rsidRPr="00791177">
              <w:t>tul de act normativ nu necesită</w:t>
            </w:r>
            <w:r w:rsidRPr="00791177">
              <w:t xml:space="preserve"> aceste avize.</w:t>
            </w:r>
          </w:p>
        </w:tc>
      </w:tr>
      <w:tr w:rsidR="00B838B7" w:rsidRPr="00791177" w:rsidTr="003D5592">
        <w:trPr>
          <w:trHeight w:val="384"/>
        </w:trPr>
        <w:tc>
          <w:tcPr>
            <w:tcW w:w="5487" w:type="dxa"/>
          </w:tcPr>
          <w:p w:rsidR="00B838B7" w:rsidRPr="00791177" w:rsidRDefault="00B838B7" w:rsidP="00107E6E">
            <w:r w:rsidRPr="00791177">
              <w:t>6. Alte informaţii</w:t>
            </w:r>
          </w:p>
        </w:tc>
        <w:tc>
          <w:tcPr>
            <w:tcW w:w="4245" w:type="dxa"/>
          </w:tcPr>
          <w:p w:rsidR="00B838B7" w:rsidRPr="00791177" w:rsidRDefault="00B838B7" w:rsidP="00107E6E">
            <w:r w:rsidRPr="00791177">
              <w:t>Nu au fost identificate.</w:t>
            </w:r>
          </w:p>
        </w:tc>
      </w:tr>
    </w:tbl>
    <w:p w:rsidR="000F3982" w:rsidRPr="00791177" w:rsidRDefault="000F3982" w:rsidP="00B838B7">
      <w:pPr>
        <w:rPr>
          <w:bCs/>
        </w:rPr>
      </w:pPr>
    </w:p>
    <w:p w:rsidR="00E3508C" w:rsidRPr="00791177" w:rsidRDefault="00E3508C" w:rsidP="00E3508C">
      <w:pPr>
        <w:jc w:val="center"/>
        <w:rPr>
          <w:b/>
        </w:rPr>
      </w:pPr>
      <w:r w:rsidRPr="00791177">
        <w:rPr>
          <w:b/>
        </w:rPr>
        <w:t>Secţiunea 7.</w:t>
      </w:r>
    </w:p>
    <w:p w:rsidR="00625641" w:rsidRPr="00791177" w:rsidRDefault="00E3508C" w:rsidP="00F37B9C">
      <w:pPr>
        <w:jc w:val="center"/>
        <w:rPr>
          <w:b/>
        </w:rPr>
      </w:pPr>
      <w:r w:rsidRPr="00791177">
        <w:rPr>
          <w:b/>
        </w:rPr>
        <w:t>Activităţi de informare publică privind elaborarea şi implementarea proiectului de act normativ</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6545"/>
      </w:tblGrid>
      <w:tr w:rsidR="00B838B7" w:rsidRPr="00791177" w:rsidTr="00107E6E">
        <w:tc>
          <w:tcPr>
            <w:tcW w:w="3300" w:type="dxa"/>
          </w:tcPr>
          <w:p w:rsidR="00B838B7" w:rsidRPr="00791177" w:rsidRDefault="00B838B7" w:rsidP="00107E6E">
            <w:r w:rsidRPr="00791177">
              <w:t>1.</w:t>
            </w:r>
            <w:r w:rsidR="00F6326B">
              <w:t xml:space="preserve"> </w:t>
            </w:r>
            <w:r w:rsidRPr="00791177">
              <w:t>Informarea societăţii civile cu privire la necesitatea elaborării proiectului de act normativ</w:t>
            </w:r>
          </w:p>
        </w:tc>
        <w:tc>
          <w:tcPr>
            <w:tcW w:w="6900" w:type="dxa"/>
          </w:tcPr>
          <w:p w:rsidR="00C80DF7" w:rsidRPr="00791177" w:rsidRDefault="000E5939" w:rsidP="000E5939">
            <w:pPr>
              <w:jc w:val="both"/>
            </w:pPr>
            <w:r w:rsidRPr="00791177">
              <w:t>Proiectul prezentului act normativ a îndeplinit procedura prevăzută de dispoziţiile Legii nr. 52/2003 privind transparenţa decizională în administraţia publică, republicată.</w:t>
            </w:r>
          </w:p>
        </w:tc>
      </w:tr>
      <w:tr w:rsidR="00B838B7" w:rsidRPr="00791177" w:rsidTr="00107E6E">
        <w:tc>
          <w:tcPr>
            <w:tcW w:w="3300" w:type="dxa"/>
          </w:tcPr>
          <w:p w:rsidR="00B838B7" w:rsidRPr="00791177" w:rsidRDefault="00B838B7" w:rsidP="00107E6E">
            <w:pPr>
              <w:jc w:val="both"/>
            </w:pPr>
            <w:r w:rsidRPr="00791177">
              <w:t>2.</w:t>
            </w:r>
            <w:r w:rsidR="00F6326B">
              <w:t xml:space="preserve"> </w:t>
            </w:r>
            <w:r w:rsidRPr="00791177">
              <w:t>Informarea societăţii civile cu privire la eventualul impact asupra mediului în urma implementării proiectului de act normativ, precum şi efectele asupra sănătăţii şi securităţii cetăţenilor sau diversităţii biologice</w:t>
            </w:r>
          </w:p>
          <w:p w:rsidR="009E6CA7" w:rsidRPr="00791177" w:rsidRDefault="009E6CA7" w:rsidP="00107E6E">
            <w:pPr>
              <w:jc w:val="both"/>
            </w:pPr>
          </w:p>
        </w:tc>
        <w:tc>
          <w:tcPr>
            <w:tcW w:w="6900" w:type="dxa"/>
          </w:tcPr>
          <w:p w:rsidR="00B838B7" w:rsidRPr="00791177" w:rsidRDefault="00B838B7" w:rsidP="00107E6E">
            <w:r w:rsidRPr="00791177">
              <w:t>Proiectul de act normativ nu produce nici un impact asupra mediului</w:t>
            </w:r>
            <w:r w:rsidR="000E5939" w:rsidRPr="00791177">
              <w:t>.</w:t>
            </w:r>
          </w:p>
        </w:tc>
      </w:tr>
      <w:tr w:rsidR="00B838B7" w:rsidRPr="00791177" w:rsidTr="00107E6E">
        <w:tc>
          <w:tcPr>
            <w:tcW w:w="3300" w:type="dxa"/>
          </w:tcPr>
          <w:p w:rsidR="00B838B7" w:rsidRPr="00791177" w:rsidRDefault="00B838B7" w:rsidP="00107E6E">
            <w:r w:rsidRPr="00791177">
              <w:t>3. Alte informaţii</w:t>
            </w:r>
          </w:p>
          <w:p w:rsidR="009E6CA7" w:rsidRPr="00791177" w:rsidRDefault="009E6CA7" w:rsidP="00107E6E"/>
        </w:tc>
        <w:tc>
          <w:tcPr>
            <w:tcW w:w="6900" w:type="dxa"/>
          </w:tcPr>
          <w:p w:rsidR="00B838B7" w:rsidRPr="00791177" w:rsidRDefault="00B838B7" w:rsidP="00107E6E">
            <w:r w:rsidRPr="00791177">
              <w:t>Nu au fost identificate</w:t>
            </w:r>
          </w:p>
        </w:tc>
      </w:tr>
    </w:tbl>
    <w:p w:rsidR="000F3982" w:rsidRPr="00791177" w:rsidRDefault="000F3982" w:rsidP="00B838B7">
      <w:pPr>
        <w:rPr>
          <w:bCs/>
        </w:rPr>
      </w:pPr>
    </w:p>
    <w:p w:rsidR="00E3508C" w:rsidRPr="00791177" w:rsidRDefault="00E3508C" w:rsidP="00E3508C">
      <w:pPr>
        <w:jc w:val="center"/>
        <w:rPr>
          <w:b/>
        </w:rPr>
      </w:pPr>
      <w:r w:rsidRPr="00791177">
        <w:rPr>
          <w:b/>
        </w:rPr>
        <w:t>Secţiunea 8.</w:t>
      </w:r>
    </w:p>
    <w:p w:rsidR="00E3508C" w:rsidRPr="00F37B9C" w:rsidRDefault="00E3508C" w:rsidP="00F37B9C">
      <w:pPr>
        <w:jc w:val="center"/>
        <w:rPr>
          <w:b/>
        </w:rPr>
      </w:pPr>
      <w:r w:rsidRPr="00791177">
        <w:rPr>
          <w:b/>
        </w:rPr>
        <w:t>Măsuri de implementare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6262"/>
      </w:tblGrid>
      <w:tr w:rsidR="00B838B7" w:rsidRPr="00791177" w:rsidTr="00107E6E">
        <w:tc>
          <w:tcPr>
            <w:tcW w:w="3600" w:type="dxa"/>
          </w:tcPr>
          <w:p w:rsidR="00B838B7" w:rsidRPr="00791177" w:rsidRDefault="00B838B7" w:rsidP="00107E6E">
            <w:pPr>
              <w:jc w:val="both"/>
            </w:pPr>
            <w:r w:rsidRPr="00791177">
              <w:t>1. Măsurile de punere în aplicare a proiectului de act normativ de către autorităţile administraţiei publice centrale şi/sau locale – înfiinţarea unor noi organisme sau extinderea competenţelor instituţiilor existente</w:t>
            </w:r>
          </w:p>
          <w:p w:rsidR="009E6CA7" w:rsidRPr="00791177" w:rsidRDefault="009E6CA7" w:rsidP="00107E6E">
            <w:pPr>
              <w:jc w:val="both"/>
            </w:pPr>
          </w:p>
        </w:tc>
        <w:tc>
          <w:tcPr>
            <w:tcW w:w="6600" w:type="dxa"/>
          </w:tcPr>
          <w:p w:rsidR="00B838B7" w:rsidRPr="00791177" w:rsidRDefault="00C41B5A" w:rsidP="00107E6E">
            <w:pPr>
              <w:jc w:val="both"/>
            </w:pPr>
            <w:r w:rsidRPr="00791177">
              <w:t>Proiectul de hotărâre nu se referă la acest domeniu</w:t>
            </w:r>
          </w:p>
        </w:tc>
      </w:tr>
      <w:tr w:rsidR="00B838B7" w:rsidRPr="00791177" w:rsidTr="00107E6E">
        <w:tc>
          <w:tcPr>
            <w:tcW w:w="3600" w:type="dxa"/>
          </w:tcPr>
          <w:p w:rsidR="00B838B7" w:rsidRPr="00791177" w:rsidRDefault="00B838B7" w:rsidP="00107E6E">
            <w:r w:rsidRPr="00791177">
              <w:t>2. Alte informaţii</w:t>
            </w:r>
          </w:p>
          <w:p w:rsidR="009E6CA7" w:rsidRPr="00791177" w:rsidRDefault="009E6CA7" w:rsidP="00107E6E"/>
        </w:tc>
        <w:tc>
          <w:tcPr>
            <w:tcW w:w="6600" w:type="dxa"/>
          </w:tcPr>
          <w:p w:rsidR="00B838B7" w:rsidRPr="00791177" w:rsidRDefault="00C41B5A" w:rsidP="00107E6E">
            <w:pPr>
              <w:rPr>
                <w:bCs/>
              </w:rPr>
            </w:pPr>
            <w:r w:rsidRPr="00791177">
              <w:t>Nu au fost identificate.</w:t>
            </w:r>
          </w:p>
        </w:tc>
      </w:tr>
    </w:tbl>
    <w:p w:rsidR="00C30027" w:rsidRDefault="00C30027" w:rsidP="000E5939">
      <w:pPr>
        <w:jc w:val="both"/>
      </w:pPr>
    </w:p>
    <w:p w:rsidR="00C30027" w:rsidRDefault="00C30027" w:rsidP="000E5939">
      <w:pPr>
        <w:jc w:val="both"/>
      </w:pPr>
    </w:p>
    <w:p w:rsidR="00C30027" w:rsidRDefault="00C30027" w:rsidP="000E5939">
      <w:pPr>
        <w:jc w:val="both"/>
      </w:pPr>
    </w:p>
    <w:p w:rsidR="00B838B7" w:rsidRPr="00077A83" w:rsidRDefault="00B838B7" w:rsidP="000E5939">
      <w:pPr>
        <w:jc w:val="both"/>
        <w:rPr>
          <w:lang w:val="en-US"/>
        </w:rPr>
      </w:pPr>
      <w:r w:rsidRPr="00791177">
        <w:lastRenderedPageBreak/>
        <w:t>Pentru considerentele de mai sus, a</w:t>
      </w:r>
      <w:r w:rsidR="00E577F4" w:rsidRPr="00791177">
        <w:t>m elaborat alăturat proiectul</w:t>
      </w:r>
      <w:r w:rsidR="00467F22" w:rsidRPr="00791177">
        <w:t xml:space="preserve"> </w:t>
      </w:r>
      <w:r w:rsidR="000E5939" w:rsidRPr="00791177">
        <w:t xml:space="preserve">de </w:t>
      </w:r>
      <w:r w:rsidR="00E12341" w:rsidRPr="00791177">
        <w:t xml:space="preserve">Hotărâre a Guvernului </w:t>
      </w:r>
      <w:r w:rsidR="00E12341" w:rsidRPr="00791177">
        <w:rPr>
          <w:lang w:val="en-US"/>
        </w:rPr>
        <w:t>privind declanşarea procedurilor de expropriere a imobilului proprietate privată care constituie c</w:t>
      </w:r>
      <w:r w:rsidR="005C57FE" w:rsidRPr="00791177">
        <w:rPr>
          <w:lang w:val="en-US"/>
        </w:rPr>
        <w:t>oridorul de expropriere al lucrării de utilitate publică de interes naț</w:t>
      </w:r>
      <w:r w:rsidR="00E12341" w:rsidRPr="00791177">
        <w:rPr>
          <w:lang w:val="en-US"/>
        </w:rPr>
        <w:t xml:space="preserve">ional </w:t>
      </w:r>
      <w:r w:rsidR="001001E4" w:rsidRPr="00791177">
        <w:rPr>
          <w:lang w:val="en-US"/>
        </w:rPr>
        <w:t>“Reabilitare DN 1C/DN 19; DN 1C Baia Mare</w:t>
      </w:r>
      <w:r w:rsidR="00FC7554">
        <w:rPr>
          <w:lang w:val="en-US"/>
        </w:rPr>
        <w:t xml:space="preserve"> </w:t>
      </w:r>
      <w:r w:rsidR="001001E4" w:rsidRPr="00791177">
        <w:rPr>
          <w:lang w:val="en-US"/>
        </w:rPr>
        <w:t>- Livada, km 155+125 – km 200+170; DN 19 Satu Mare</w:t>
      </w:r>
      <w:r w:rsidR="00FC7554">
        <w:rPr>
          <w:lang w:val="en-US"/>
        </w:rPr>
        <w:t xml:space="preserve"> </w:t>
      </w:r>
      <w:r w:rsidR="001001E4" w:rsidRPr="00791177">
        <w:rPr>
          <w:lang w:val="en-US"/>
        </w:rPr>
        <w:t>-</w:t>
      </w:r>
      <w:r w:rsidR="00FC7554">
        <w:rPr>
          <w:lang w:val="en-US"/>
        </w:rPr>
        <w:t xml:space="preserve"> </w:t>
      </w:r>
      <w:r w:rsidR="001001E4" w:rsidRPr="00791177">
        <w:rPr>
          <w:lang w:val="en-US"/>
        </w:rPr>
        <w:t>Li</w:t>
      </w:r>
      <w:r w:rsidR="00077A83">
        <w:rPr>
          <w:lang w:val="en-US"/>
        </w:rPr>
        <w:t>vada, km 135+000 – km 150+000; R</w:t>
      </w:r>
      <w:r w:rsidR="001001E4" w:rsidRPr="00791177">
        <w:rPr>
          <w:lang w:val="en-US"/>
        </w:rPr>
        <w:t xml:space="preserve">eabilitare DN 1C Livada - Halmeu, km 200+170 – km 216+630” </w:t>
      </w:r>
      <w:r w:rsidR="005C57FE" w:rsidRPr="00791177">
        <w:rPr>
          <w:lang w:val="en-US"/>
        </w:rPr>
        <w:t>care în forma prezentată</w:t>
      </w:r>
      <w:r w:rsidRPr="00791177">
        <w:t>, a fost avizat de ministerele interesate şi pe care îl supunem spre aprobare.</w:t>
      </w:r>
    </w:p>
    <w:p w:rsidR="00E203D0" w:rsidRDefault="00E203D0" w:rsidP="00C30027">
      <w:pPr>
        <w:ind w:right="-1"/>
        <w:rPr>
          <w:b/>
        </w:rPr>
      </w:pPr>
    </w:p>
    <w:p w:rsidR="00C30027" w:rsidRDefault="00C30027" w:rsidP="00C30027">
      <w:pPr>
        <w:ind w:right="-1"/>
        <w:rPr>
          <w:b/>
        </w:rPr>
      </w:pPr>
    </w:p>
    <w:p w:rsidR="00C30027" w:rsidRPr="00791177" w:rsidRDefault="00C30027" w:rsidP="00C30027">
      <w:pPr>
        <w:ind w:right="-1"/>
        <w:rPr>
          <w:b/>
        </w:rPr>
      </w:pPr>
    </w:p>
    <w:p w:rsidR="00E203D0" w:rsidRPr="00791177" w:rsidRDefault="00E203D0" w:rsidP="00E203D0">
      <w:pPr>
        <w:ind w:right="-1"/>
        <w:jc w:val="center"/>
        <w:rPr>
          <w:b/>
        </w:rPr>
      </w:pPr>
      <w:r w:rsidRPr="00791177">
        <w:rPr>
          <w:b/>
        </w:rPr>
        <w:t>MINISTRUL TRANSPORTURILOR</w:t>
      </w:r>
    </w:p>
    <w:p w:rsidR="00E203D0" w:rsidRPr="00791177" w:rsidRDefault="00D1356D" w:rsidP="00E203D0">
      <w:pPr>
        <w:jc w:val="center"/>
      </w:pPr>
      <w:r w:rsidRPr="00791177">
        <w:rPr>
          <w:b/>
        </w:rPr>
        <w:t>LUCIAN ŞOVA</w:t>
      </w:r>
    </w:p>
    <w:p w:rsidR="00E203D0" w:rsidRPr="00791177" w:rsidRDefault="00E203D0" w:rsidP="00E203D0">
      <w:pPr>
        <w:jc w:val="center"/>
        <w:rPr>
          <w:b/>
        </w:rPr>
      </w:pPr>
    </w:p>
    <w:p w:rsidR="00E203D0" w:rsidRPr="00791177" w:rsidRDefault="00E203D0" w:rsidP="00E203D0">
      <w:pPr>
        <w:jc w:val="center"/>
        <w:rPr>
          <w:b/>
        </w:rPr>
      </w:pPr>
    </w:p>
    <w:p w:rsidR="00E203D0" w:rsidRPr="00791177" w:rsidRDefault="00E203D0" w:rsidP="00E203D0">
      <w:pPr>
        <w:jc w:val="center"/>
        <w:rPr>
          <w:b/>
        </w:rPr>
      </w:pPr>
    </w:p>
    <w:p w:rsidR="00E203D0" w:rsidRPr="00791177" w:rsidRDefault="00E203D0" w:rsidP="00E203D0">
      <w:pPr>
        <w:jc w:val="center"/>
        <w:rPr>
          <w:b/>
        </w:rPr>
      </w:pPr>
    </w:p>
    <w:p w:rsidR="00E203D0" w:rsidRPr="00791177" w:rsidRDefault="00E203D0" w:rsidP="00E203D0">
      <w:pPr>
        <w:ind w:right="-1"/>
        <w:jc w:val="center"/>
        <w:rPr>
          <w:b/>
          <w:u w:val="single"/>
        </w:rPr>
      </w:pPr>
      <w:r w:rsidRPr="00791177">
        <w:rPr>
          <w:b/>
          <w:u w:val="single"/>
        </w:rPr>
        <w:t>AVIZĂM FAVORABIL:</w:t>
      </w:r>
    </w:p>
    <w:p w:rsidR="00E203D0" w:rsidRPr="00791177" w:rsidRDefault="00E203D0" w:rsidP="00E203D0">
      <w:pPr>
        <w:ind w:right="-1"/>
        <w:jc w:val="center"/>
        <w:rPr>
          <w:b/>
          <w:u w:val="single"/>
        </w:rPr>
      </w:pPr>
    </w:p>
    <w:p w:rsidR="00E203D0" w:rsidRPr="00791177" w:rsidRDefault="00E203D0" w:rsidP="00E203D0">
      <w:pPr>
        <w:ind w:right="-1"/>
        <w:jc w:val="center"/>
        <w:rPr>
          <w:b/>
          <w:u w:val="single"/>
        </w:rPr>
      </w:pPr>
    </w:p>
    <w:p w:rsidR="00E203D0" w:rsidRPr="00791177" w:rsidRDefault="00E203D0" w:rsidP="00E203D0">
      <w:pPr>
        <w:ind w:right="-1"/>
        <w:jc w:val="center"/>
        <w:rPr>
          <w:b/>
          <w:u w:val="single"/>
        </w:rPr>
      </w:pPr>
    </w:p>
    <w:p w:rsidR="00E203D0" w:rsidRPr="00791177" w:rsidRDefault="00E203D0" w:rsidP="00E203D0">
      <w:pPr>
        <w:ind w:right="-1"/>
        <w:jc w:val="center"/>
        <w:rPr>
          <w:b/>
          <w:u w:val="single"/>
        </w:rPr>
      </w:pPr>
    </w:p>
    <w:p w:rsidR="00E203D0" w:rsidRPr="00791177" w:rsidRDefault="00E203D0" w:rsidP="00E203D0">
      <w:pPr>
        <w:ind w:right="-1"/>
        <w:jc w:val="center"/>
        <w:rPr>
          <w:b/>
          <w:u w:val="single"/>
        </w:rPr>
      </w:pPr>
    </w:p>
    <w:p w:rsidR="00E203D0" w:rsidRPr="00791177" w:rsidRDefault="00E203D0" w:rsidP="00E203D0">
      <w:pPr>
        <w:pStyle w:val="BodyText"/>
        <w:tabs>
          <w:tab w:val="num" w:pos="0"/>
        </w:tabs>
        <w:rPr>
          <w:bCs/>
          <w:sz w:val="24"/>
          <w:szCs w:val="24"/>
        </w:rPr>
      </w:pPr>
    </w:p>
    <w:p w:rsidR="00E203D0" w:rsidRPr="00791177" w:rsidRDefault="00E203D0" w:rsidP="00E203D0">
      <w:pPr>
        <w:ind w:right="-1"/>
        <w:jc w:val="center"/>
        <w:rPr>
          <w:b/>
        </w:rPr>
      </w:pPr>
      <w:r w:rsidRPr="00791177">
        <w:rPr>
          <w:b/>
        </w:rPr>
        <w:t xml:space="preserve">MINISTRUL FINANŢELOR PUBLICE </w:t>
      </w:r>
    </w:p>
    <w:p w:rsidR="00E203D0" w:rsidRPr="00791177" w:rsidRDefault="00D1356D" w:rsidP="00E203D0">
      <w:pPr>
        <w:ind w:right="-1"/>
        <w:jc w:val="center"/>
        <w:rPr>
          <w:b/>
        </w:rPr>
      </w:pPr>
      <w:r w:rsidRPr="00791177">
        <w:rPr>
          <w:b/>
        </w:rPr>
        <w:t>EUGEN ORLANDO TEODOROVICI</w:t>
      </w:r>
    </w:p>
    <w:p w:rsidR="00E203D0" w:rsidRPr="00791177" w:rsidRDefault="00E203D0" w:rsidP="00E203D0">
      <w:pPr>
        <w:ind w:right="-1"/>
        <w:jc w:val="center"/>
        <w:rPr>
          <w:b/>
        </w:rPr>
      </w:pPr>
    </w:p>
    <w:p w:rsidR="00E203D0" w:rsidRPr="00791177" w:rsidRDefault="00E203D0" w:rsidP="00E203D0">
      <w:pPr>
        <w:ind w:right="-1"/>
        <w:jc w:val="center"/>
        <w:rPr>
          <w:b/>
        </w:rPr>
      </w:pPr>
    </w:p>
    <w:p w:rsidR="00E203D0" w:rsidRPr="00791177" w:rsidRDefault="00E203D0" w:rsidP="00E203D0">
      <w:pPr>
        <w:ind w:right="-1"/>
        <w:jc w:val="center"/>
        <w:rPr>
          <w:b/>
        </w:rPr>
      </w:pPr>
    </w:p>
    <w:p w:rsidR="00E203D0" w:rsidRPr="00791177" w:rsidRDefault="00E203D0" w:rsidP="00E203D0">
      <w:pPr>
        <w:ind w:right="-1"/>
        <w:jc w:val="center"/>
        <w:rPr>
          <w:b/>
        </w:rPr>
      </w:pPr>
    </w:p>
    <w:p w:rsidR="00E203D0" w:rsidRPr="00791177" w:rsidRDefault="00E203D0" w:rsidP="00E203D0">
      <w:pPr>
        <w:ind w:right="-1"/>
        <w:jc w:val="center"/>
        <w:rPr>
          <w:b/>
        </w:rPr>
      </w:pPr>
    </w:p>
    <w:p w:rsidR="00E203D0" w:rsidRPr="00791177" w:rsidRDefault="00E203D0" w:rsidP="00E203D0">
      <w:pPr>
        <w:ind w:right="-1"/>
        <w:jc w:val="center"/>
        <w:rPr>
          <w:b/>
        </w:rPr>
      </w:pPr>
    </w:p>
    <w:p w:rsidR="00E203D0" w:rsidRPr="00791177" w:rsidRDefault="00E203D0" w:rsidP="00E203D0">
      <w:pPr>
        <w:ind w:right="-1"/>
        <w:jc w:val="center"/>
        <w:rPr>
          <w:b/>
        </w:rPr>
      </w:pPr>
    </w:p>
    <w:p w:rsidR="00E203D0" w:rsidRPr="00791177" w:rsidRDefault="00E203D0" w:rsidP="00E203D0">
      <w:pPr>
        <w:jc w:val="center"/>
        <w:rPr>
          <w:b/>
          <w:bCs/>
        </w:rPr>
      </w:pPr>
      <w:r w:rsidRPr="00791177">
        <w:rPr>
          <w:b/>
          <w:bCs/>
        </w:rPr>
        <w:t>MINISTRUL JUSTIŢIEI</w:t>
      </w:r>
    </w:p>
    <w:p w:rsidR="00E203D0" w:rsidRPr="00791177" w:rsidRDefault="00E203D0" w:rsidP="00E203D0">
      <w:pPr>
        <w:jc w:val="center"/>
        <w:rPr>
          <w:b/>
        </w:rPr>
      </w:pPr>
      <w:r w:rsidRPr="00791177">
        <w:rPr>
          <w:b/>
        </w:rPr>
        <w:t>TUDOREL TOADER</w:t>
      </w:r>
    </w:p>
    <w:p w:rsidR="00E203D0" w:rsidRPr="00791177" w:rsidRDefault="00E203D0" w:rsidP="00E203D0">
      <w:pPr>
        <w:ind w:right="-1"/>
        <w:jc w:val="center"/>
        <w:rPr>
          <w:b/>
        </w:rPr>
      </w:pPr>
    </w:p>
    <w:p w:rsidR="00E203D0" w:rsidRPr="00791177" w:rsidRDefault="00E203D0" w:rsidP="00E203D0">
      <w:pPr>
        <w:jc w:val="both"/>
      </w:pPr>
    </w:p>
    <w:p w:rsidR="00E203D0" w:rsidRPr="00791177" w:rsidRDefault="00E203D0" w:rsidP="00E203D0">
      <w:pPr>
        <w:jc w:val="center"/>
        <w:rPr>
          <w:b/>
          <w:u w:val="single"/>
        </w:rPr>
      </w:pPr>
    </w:p>
    <w:p w:rsidR="00E203D0" w:rsidRPr="00791177" w:rsidRDefault="00E203D0" w:rsidP="00E203D0">
      <w:pPr>
        <w:ind w:firstLine="708"/>
        <w:jc w:val="both"/>
      </w:pPr>
    </w:p>
    <w:tbl>
      <w:tblPr>
        <w:tblW w:w="10056" w:type="dxa"/>
        <w:tblLook w:val="04A0" w:firstRow="1" w:lastRow="0" w:firstColumn="1" w:lastColumn="0" w:noHBand="0" w:noVBand="1"/>
      </w:tblPr>
      <w:tblGrid>
        <w:gridCol w:w="5211"/>
        <w:gridCol w:w="4845"/>
      </w:tblGrid>
      <w:tr w:rsidR="00E203D0" w:rsidRPr="00791177" w:rsidTr="00CC3B65">
        <w:tc>
          <w:tcPr>
            <w:tcW w:w="5211" w:type="dxa"/>
            <w:shd w:val="clear" w:color="auto" w:fill="auto"/>
          </w:tcPr>
          <w:p w:rsidR="00E203D0" w:rsidRPr="00791177" w:rsidRDefault="00E203D0" w:rsidP="00CC3B65">
            <w:pPr>
              <w:jc w:val="both"/>
            </w:pPr>
          </w:p>
        </w:tc>
        <w:tc>
          <w:tcPr>
            <w:tcW w:w="4845" w:type="dxa"/>
            <w:shd w:val="clear" w:color="auto" w:fill="auto"/>
          </w:tcPr>
          <w:p w:rsidR="00E203D0" w:rsidRPr="00791177" w:rsidRDefault="00E203D0" w:rsidP="00CC3B65">
            <w:pPr>
              <w:autoSpaceDE w:val="0"/>
              <w:autoSpaceDN w:val="0"/>
              <w:adjustRightInd w:val="0"/>
              <w:spacing w:line="276" w:lineRule="auto"/>
              <w:jc w:val="center"/>
            </w:pPr>
          </w:p>
        </w:tc>
      </w:tr>
      <w:tr w:rsidR="00E203D0" w:rsidRPr="00791177" w:rsidTr="00CC3B65">
        <w:tc>
          <w:tcPr>
            <w:tcW w:w="5211" w:type="dxa"/>
            <w:shd w:val="clear" w:color="auto" w:fill="auto"/>
          </w:tcPr>
          <w:p w:rsidR="00E203D0" w:rsidRPr="00791177" w:rsidRDefault="00E203D0" w:rsidP="00CC3B65">
            <w:pPr>
              <w:jc w:val="center"/>
            </w:pPr>
          </w:p>
        </w:tc>
        <w:tc>
          <w:tcPr>
            <w:tcW w:w="4845" w:type="dxa"/>
            <w:shd w:val="clear" w:color="auto" w:fill="auto"/>
          </w:tcPr>
          <w:p w:rsidR="00E203D0" w:rsidRPr="00791177" w:rsidRDefault="00E203D0" w:rsidP="00CC3B65">
            <w:pPr>
              <w:jc w:val="center"/>
            </w:pPr>
          </w:p>
        </w:tc>
      </w:tr>
    </w:tbl>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E203D0" w:rsidRPr="00791177" w:rsidRDefault="00E203D0" w:rsidP="00E203D0"/>
    <w:p w:rsidR="00DB43B3" w:rsidRDefault="00DB43B3" w:rsidP="00E203D0"/>
    <w:p w:rsidR="00DB43B3" w:rsidRDefault="00DB43B3" w:rsidP="00E203D0"/>
    <w:p w:rsidR="00DB43B3" w:rsidRDefault="00DB43B3" w:rsidP="00E203D0"/>
    <w:p w:rsidR="00DB43B3" w:rsidRDefault="00DB43B3" w:rsidP="00E203D0"/>
    <w:p w:rsidR="00DB43B3" w:rsidRPr="00791177" w:rsidRDefault="00DB43B3" w:rsidP="00E203D0"/>
    <w:p w:rsidR="009C7B5B" w:rsidRDefault="009C7B5B" w:rsidP="00DB43B3">
      <w:pPr>
        <w:rPr>
          <w:b/>
        </w:rPr>
      </w:pPr>
    </w:p>
    <w:p w:rsidR="009C7B5B" w:rsidRPr="00791177" w:rsidRDefault="009C7B5B" w:rsidP="00E203D0">
      <w:pPr>
        <w:jc w:val="center"/>
        <w:rPr>
          <w:b/>
        </w:rPr>
      </w:pPr>
    </w:p>
    <w:p w:rsidR="00F6326B" w:rsidRPr="00BF1896" w:rsidRDefault="00F6326B" w:rsidP="00F6326B">
      <w:pPr>
        <w:jc w:val="center"/>
        <w:rPr>
          <w:b/>
          <w:bCs/>
          <w:szCs w:val="20"/>
          <w:lang w:eastAsia="en-US"/>
        </w:rPr>
      </w:pPr>
      <w:r w:rsidRPr="00BF1896">
        <w:rPr>
          <w:b/>
          <w:bCs/>
          <w:szCs w:val="20"/>
          <w:lang w:eastAsia="en-US"/>
        </w:rPr>
        <w:lastRenderedPageBreak/>
        <w:t xml:space="preserve">SECRETAR DE STAT </w:t>
      </w:r>
    </w:p>
    <w:p w:rsidR="00F6326B" w:rsidRPr="00BF1896" w:rsidRDefault="00F6326B" w:rsidP="00F6326B">
      <w:pPr>
        <w:jc w:val="center"/>
        <w:rPr>
          <w:b/>
          <w:bCs/>
          <w:szCs w:val="20"/>
          <w:lang w:eastAsia="en-US"/>
        </w:rPr>
      </w:pPr>
      <w:r w:rsidRPr="00BF1896">
        <w:rPr>
          <w:b/>
          <w:bCs/>
          <w:szCs w:val="20"/>
          <w:lang w:eastAsia="en-US"/>
        </w:rPr>
        <w:t>MIRCEA FLORIN BIBAN</w:t>
      </w:r>
    </w:p>
    <w:p w:rsidR="00F6326B" w:rsidRPr="00BF1896" w:rsidRDefault="00F6326B" w:rsidP="00F6326B">
      <w:pPr>
        <w:jc w:val="center"/>
        <w:rPr>
          <w:b/>
          <w:bCs/>
          <w:szCs w:val="20"/>
          <w:lang w:eastAsia="en-US"/>
        </w:rPr>
      </w:pPr>
    </w:p>
    <w:p w:rsidR="00F6326B" w:rsidRPr="00BF1896" w:rsidRDefault="00F6326B" w:rsidP="00F6326B">
      <w:pPr>
        <w:jc w:val="center"/>
        <w:rPr>
          <w:b/>
        </w:rPr>
      </w:pPr>
    </w:p>
    <w:p w:rsidR="00F6326B" w:rsidRPr="00BF1896" w:rsidRDefault="00F6326B" w:rsidP="00F6326B">
      <w:pPr>
        <w:jc w:val="center"/>
        <w:rPr>
          <w:b/>
        </w:rPr>
      </w:pPr>
      <w:r w:rsidRPr="00BF1896">
        <w:rPr>
          <w:b/>
        </w:rPr>
        <w:t>SECRETAR GENERAL</w:t>
      </w:r>
    </w:p>
    <w:p w:rsidR="00F6326B" w:rsidRPr="00BF1896" w:rsidRDefault="00F6326B" w:rsidP="00F6326B">
      <w:pPr>
        <w:jc w:val="center"/>
        <w:rPr>
          <w:b/>
        </w:rPr>
      </w:pPr>
      <w:r w:rsidRPr="00BF1896">
        <w:rPr>
          <w:b/>
        </w:rPr>
        <w:t>ELENA PETRAȘCU</w:t>
      </w:r>
    </w:p>
    <w:p w:rsidR="00F6326B" w:rsidRPr="00BF1896" w:rsidRDefault="00F6326B" w:rsidP="00F6326B">
      <w:pPr>
        <w:jc w:val="center"/>
        <w:rPr>
          <w:b/>
        </w:rPr>
      </w:pPr>
    </w:p>
    <w:p w:rsidR="00F6326B" w:rsidRPr="00BF1896" w:rsidRDefault="00F6326B" w:rsidP="00F6326B">
      <w:pPr>
        <w:jc w:val="center"/>
        <w:rPr>
          <w:b/>
        </w:rPr>
      </w:pPr>
    </w:p>
    <w:p w:rsidR="00F6326B" w:rsidRPr="00BF1896" w:rsidRDefault="00281FF1" w:rsidP="00F6326B">
      <w:pPr>
        <w:jc w:val="center"/>
        <w:rPr>
          <w:b/>
        </w:rPr>
      </w:pPr>
      <w:r>
        <w:rPr>
          <w:b/>
        </w:rPr>
        <w:t>DIRECȚIA JURIDICĂ</w:t>
      </w:r>
      <w:r w:rsidR="00F6326B" w:rsidRPr="00BF1896">
        <w:rPr>
          <w:b/>
        </w:rPr>
        <w:t xml:space="preserve"> </w:t>
      </w:r>
    </w:p>
    <w:p w:rsidR="00F6326B" w:rsidRPr="00BF1896" w:rsidRDefault="00281FF1" w:rsidP="00281FF1">
      <w:pPr>
        <w:ind w:left="2832" w:firstLine="708"/>
        <w:rPr>
          <w:b/>
        </w:rPr>
      </w:pPr>
      <w:r>
        <w:rPr>
          <w:b/>
        </w:rPr>
        <w:t xml:space="preserve">       DIRECTOR </w:t>
      </w:r>
    </w:p>
    <w:p w:rsidR="00F6326B" w:rsidRPr="00BF1896" w:rsidRDefault="00F6326B" w:rsidP="00F6326B">
      <w:pPr>
        <w:jc w:val="center"/>
        <w:rPr>
          <w:b/>
        </w:rPr>
      </w:pPr>
      <w:r w:rsidRPr="00BF1896">
        <w:rPr>
          <w:b/>
        </w:rPr>
        <w:t>ANIȘOARA CORNILĂ</w:t>
      </w:r>
    </w:p>
    <w:p w:rsidR="00F6326B" w:rsidRPr="00BF1896" w:rsidRDefault="00F6326B" w:rsidP="00F6326B">
      <w:pPr>
        <w:jc w:val="center"/>
        <w:rPr>
          <w:b/>
        </w:rPr>
      </w:pPr>
    </w:p>
    <w:p w:rsidR="00F6326B" w:rsidRDefault="00F6326B" w:rsidP="00F6326B">
      <w:pPr>
        <w:jc w:val="center"/>
        <w:rPr>
          <w:b/>
        </w:rPr>
      </w:pPr>
    </w:p>
    <w:p w:rsidR="00F6326B" w:rsidRPr="00BF1896" w:rsidRDefault="00F6326B" w:rsidP="00F6326B">
      <w:pPr>
        <w:jc w:val="center"/>
        <w:rPr>
          <w:b/>
        </w:rPr>
      </w:pPr>
      <w:r w:rsidRPr="00BF1896">
        <w:rPr>
          <w:b/>
        </w:rPr>
        <w:t xml:space="preserve">DIRECȚIA ECONOMICĂ </w:t>
      </w:r>
    </w:p>
    <w:p w:rsidR="00F6326B" w:rsidRPr="00BF1896" w:rsidRDefault="00F6326B" w:rsidP="00F6326B">
      <w:pPr>
        <w:jc w:val="center"/>
        <w:rPr>
          <w:b/>
        </w:rPr>
      </w:pPr>
      <w:r w:rsidRPr="00BF1896">
        <w:rPr>
          <w:b/>
        </w:rPr>
        <w:t>DIRECTOR</w:t>
      </w:r>
    </w:p>
    <w:p w:rsidR="00103EA9" w:rsidRDefault="00103EA9" w:rsidP="00103EA9">
      <w:pPr>
        <w:jc w:val="center"/>
        <w:rPr>
          <w:b/>
        </w:rPr>
      </w:pPr>
      <w:r w:rsidRPr="00302E03">
        <w:rPr>
          <w:b/>
        </w:rPr>
        <w:t>LAURA GÎRLĂ</w:t>
      </w:r>
    </w:p>
    <w:p w:rsidR="00F6326B" w:rsidRPr="00BF1896" w:rsidRDefault="00F6326B" w:rsidP="00F6326B">
      <w:pPr>
        <w:jc w:val="center"/>
        <w:rPr>
          <w:b/>
        </w:rPr>
      </w:pPr>
    </w:p>
    <w:p w:rsidR="00F6326B" w:rsidRPr="00BF1896" w:rsidRDefault="00F6326B" w:rsidP="00F6326B">
      <w:pPr>
        <w:jc w:val="center"/>
        <w:rPr>
          <w:b/>
        </w:rPr>
      </w:pPr>
    </w:p>
    <w:p w:rsidR="00F6326B" w:rsidRPr="00BF1896" w:rsidRDefault="00F6326B" w:rsidP="00F6326B">
      <w:pPr>
        <w:jc w:val="center"/>
        <w:rPr>
          <w:b/>
        </w:rPr>
      </w:pPr>
      <w:r w:rsidRPr="00BF1896">
        <w:rPr>
          <w:b/>
        </w:rPr>
        <w:t xml:space="preserve">DIRECȚIA ACHIZIȚII PUBLICE ȘI ADMINISTRAREA DOMENIULUI PUBLIC </w:t>
      </w:r>
    </w:p>
    <w:p w:rsidR="00F6326B" w:rsidRPr="00BF1896" w:rsidRDefault="00F6326B" w:rsidP="00F6326B">
      <w:pPr>
        <w:jc w:val="center"/>
        <w:rPr>
          <w:b/>
        </w:rPr>
      </w:pPr>
      <w:r w:rsidRPr="00BF1896">
        <w:rPr>
          <w:b/>
        </w:rPr>
        <w:t>DIRECTOR</w:t>
      </w:r>
    </w:p>
    <w:p w:rsidR="00F6326B" w:rsidRPr="00BF1896" w:rsidRDefault="00F6326B" w:rsidP="00F6326B">
      <w:pPr>
        <w:jc w:val="center"/>
        <w:rPr>
          <w:b/>
        </w:rPr>
      </w:pPr>
      <w:r w:rsidRPr="00BF1896">
        <w:rPr>
          <w:b/>
        </w:rPr>
        <w:t>GEORGETA MAGDALENA BRATU</w:t>
      </w:r>
    </w:p>
    <w:p w:rsidR="00F6326B" w:rsidRDefault="00F6326B" w:rsidP="00F6326B">
      <w:pPr>
        <w:jc w:val="center"/>
        <w:rPr>
          <w:b/>
        </w:rPr>
      </w:pPr>
    </w:p>
    <w:p w:rsidR="00F6326B" w:rsidRPr="00BF1896" w:rsidRDefault="00F6326B" w:rsidP="00F6326B">
      <w:pPr>
        <w:jc w:val="center"/>
        <w:rPr>
          <w:b/>
        </w:rPr>
      </w:pPr>
    </w:p>
    <w:p w:rsidR="00F6326B" w:rsidRPr="00BF1896" w:rsidRDefault="00F6326B" w:rsidP="00F6326B">
      <w:pPr>
        <w:jc w:val="center"/>
        <w:rPr>
          <w:b/>
        </w:rPr>
      </w:pPr>
      <w:r w:rsidRPr="00BF1896">
        <w:rPr>
          <w:b/>
        </w:rPr>
        <w:t xml:space="preserve">DIRECȚIA INVESTIȚII, REGLEMENTĂRI TEHNICE ȘI AUTORIZAȚII </w:t>
      </w:r>
    </w:p>
    <w:p w:rsidR="00F6326B" w:rsidRPr="00BF1896" w:rsidRDefault="00F6326B" w:rsidP="00F6326B">
      <w:pPr>
        <w:jc w:val="center"/>
        <w:rPr>
          <w:b/>
        </w:rPr>
      </w:pPr>
      <w:r w:rsidRPr="00BF1896">
        <w:rPr>
          <w:b/>
        </w:rPr>
        <w:t>DE CONSTRUIRE</w:t>
      </w:r>
    </w:p>
    <w:p w:rsidR="00F6326B" w:rsidRPr="00BF1896" w:rsidRDefault="00F6326B" w:rsidP="00F6326B">
      <w:pPr>
        <w:jc w:val="center"/>
        <w:rPr>
          <w:b/>
        </w:rPr>
      </w:pPr>
      <w:r w:rsidRPr="00BF1896">
        <w:rPr>
          <w:b/>
        </w:rPr>
        <w:t>DIRECTOR</w:t>
      </w:r>
    </w:p>
    <w:p w:rsidR="00F6326B" w:rsidRPr="00BF1896" w:rsidRDefault="00F6326B" w:rsidP="00F6326B">
      <w:pPr>
        <w:jc w:val="center"/>
        <w:rPr>
          <w:b/>
        </w:rPr>
      </w:pPr>
      <w:r>
        <w:rPr>
          <w:b/>
        </w:rPr>
        <w:t>MIRELA CEBANU</w:t>
      </w:r>
    </w:p>
    <w:p w:rsidR="00F6326B" w:rsidRDefault="00F6326B" w:rsidP="00F6326B">
      <w:pPr>
        <w:jc w:val="center"/>
        <w:rPr>
          <w:b/>
        </w:rPr>
      </w:pPr>
    </w:p>
    <w:p w:rsidR="00F658B4" w:rsidRPr="00BF1896" w:rsidRDefault="00F658B4" w:rsidP="00F6326B">
      <w:pPr>
        <w:jc w:val="center"/>
        <w:rPr>
          <w:b/>
        </w:rPr>
      </w:pPr>
    </w:p>
    <w:p w:rsidR="00F6326B" w:rsidRPr="00BF1896" w:rsidRDefault="00F6326B" w:rsidP="00F6326B">
      <w:pPr>
        <w:jc w:val="center"/>
        <w:rPr>
          <w:b/>
        </w:rPr>
      </w:pPr>
      <w:r w:rsidRPr="00BF1896">
        <w:rPr>
          <w:b/>
        </w:rPr>
        <w:t>COMPANIA NAȚIONALĂ DE ADMINISTRARE A</w:t>
      </w:r>
    </w:p>
    <w:p w:rsidR="00F6326B" w:rsidRPr="00BF1896" w:rsidRDefault="00F6326B" w:rsidP="00F6326B">
      <w:pPr>
        <w:jc w:val="center"/>
        <w:rPr>
          <w:b/>
        </w:rPr>
      </w:pPr>
      <w:r w:rsidRPr="00BF1896">
        <w:rPr>
          <w:b/>
        </w:rPr>
        <w:t xml:space="preserve"> INFRASTRUCTURII RUTIERE - S.A.</w:t>
      </w:r>
    </w:p>
    <w:p w:rsidR="00F6326B" w:rsidRPr="00BF1896" w:rsidRDefault="00F6326B" w:rsidP="00F6326B">
      <w:pPr>
        <w:jc w:val="center"/>
        <w:rPr>
          <w:b/>
        </w:rPr>
      </w:pPr>
      <w:r w:rsidRPr="00BF1896">
        <w:rPr>
          <w:b/>
        </w:rPr>
        <w:t>DIRECTOR GENERAL</w:t>
      </w:r>
    </w:p>
    <w:p w:rsidR="00F6326B" w:rsidRPr="00BF1896" w:rsidRDefault="00F6326B" w:rsidP="00F6326B">
      <w:pPr>
        <w:jc w:val="center"/>
        <w:rPr>
          <w:b/>
        </w:rPr>
      </w:pPr>
      <w:r w:rsidRPr="00BF1896">
        <w:rPr>
          <w:b/>
        </w:rPr>
        <w:t xml:space="preserve">Ing. </w:t>
      </w:r>
      <w:r>
        <w:rPr>
          <w:b/>
          <w:sz w:val="22"/>
          <w:szCs w:val="22"/>
        </w:rPr>
        <w:t>NARCIS ȘTEFAN NEAGA</w:t>
      </w:r>
    </w:p>
    <w:p w:rsidR="009C7B5B" w:rsidRDefault="009C7B5B" w:rsidP="00F6326B">
      <w:pPr>
        <w:jc w:val="center"/>
        <w:rPr>
          <w:b/>
        </w:rPr>
      </w:pPr>
    </w:p>
    <w:p w:rsidR="00281FF1" w:rsidRDefault="00281FF1" w:rsidP="00F6326B">
      <w:pPr>
        <w:jc w:val="center"/>
        <w:rPr>
          <w:b/>
        </w:rPr>
      </w:pPr>
    </w:p>
    <w:p w:rsidR="009C7B5B" w:rsidRPr="00BF1896" w:rsidRDefault="009C7B5B" w:rsidP="00F6326B">
      <w:pPr>
        <w:jc w:val="center"/>
        <w:rPr>
          <w:b/>
        </w:rPr>
      </w:pPr>
    </w:p>
    <w:tbl>
      <w:tblPr>
        <w:tblW w:w="9847" w:type="dxa"/>
        <w:tblLook w:val="04A0" w:firstRow="1" w:lastRow="0" w:firstColumn="1" w:lastColumn="0" w:noHBand="0" w:noVBand="1"/>
      </w:tblPr>
      <w:tblGrid>
        <w:gridCol w:w="4923"/>
        <w:gridCol w:w="4924"/>
      </w:tblGrid>
      <w:tr w:rsidR="00F6326B" w:rsidRPr="00BF1896" w:rsidTr="00E16D94">
        <w:tc>
          <w:tcPr>
            <w:tcW w:w="4923" w:type="dxa"/>
          </w:tcPr>
          <w:p w:rsidR="00F6326B" w:rsidRPr="00D313D8" w:rsidRDefault="00F6326B" w:rsidP="00E16D94">
            <w:pPr>
              <w:jc w:val="both"/>
              <w:rPr>
                <w:b/>
                <w:sz w:val="16"/>
                <w:szCs w:val="16"/>
              </w:rPr>
            </w:pPr>
            <w:r w:rsidRPr="00D313D8">
              <w:rPr>
                <w:b/>
                <w:sz w:val="16"/>
                <w:szCs w:val="16"/>
              </w:rPr>
              <w:t>DIRECŢIA JURIDICĂ</w:t>
            </w:r>
          </w:p>
          <w:p w:rsidR="00F6326B" w:rsidRPr="00D313D8" w:rsidRDefault="00F6326B" w:rsidP="00E16D94">
            <w:pPr>
              <w:jc w:val="both"/>
              <w:rPr>
                <w:b/>
                <w:sz w:val="16"/>
                <w:szCs w:val="16"/>
              </w:rPr>
            </w:pPr>
            <w:r w:rsidRPr="00D313D8">
              <w:rPr>
                <w:b/>
                <w:sz w:val="16"/>
                <w:szCs w:val="16"/>
              </w:rPr>
              <w:t xml:space="preserve">DIRECTOR </w:t>
            </w:r>
          </w:p>
          <w:p w:rsidR="00F6326B" w:rsidRPr="00D313D8" w:rsidRDefault="00F6326B" w:rsidP="00E16D94">
            <w:pPr>
              <w:jc w:val="both"/>
              <w:rPr>
                <w:b/>
                <w:sz w:val="16"/>
                <w:szCs w:val="16"/>
              </w:rPr>
            </w:pPr>
            <w:r w:rsidRPr="00D313D8">
              <w:rPr>
                <w:b/>
                <w:sz w:val="16"/>
                <w:szCs w:val="16"/>
              </w:rPr>
              <w:t>Cons. Jur. Andrei FILIPESCU</w:t>
            </w:r>
          </w:p>
          <w:p w:rsidR="00F6326B" w:rsidRPr="00D313D8" w:rsidRDefault="00F6326B" w:rsidP="00E16D94">
            <w:pPr>
              <w:jc w:val="both"/>
              <w:rPr>
                <w:b/>
                <w:sz w:val="16"/>
                <w:szCs w:val="16"/>
              </w:rPr>
            </w:pPr>
          </w:p>
          <w:p w:rsidR="00F6326B" w:rsidRPr="00D313D8" w:rsidRDefault="00F6326B" w:rsidP="00E16D94">
            <w:pPr>
              <w:jc w:val="both"/>
              <w:rPr>
                <w:b/>
                <w:sz w:val="16"/>
                <w:szCs w:val="16"/>
              </w:rPr>
            </w:pPr>
          </w:p>
          <w:p w:rsidR="00F6326B" w:rsidRPr="00D313D8" w:rsidRDefault="00F6326B" w:rsidP="00E16D94">
            <w:pPr>
              <w:jc w:val="both"/>
              <w:rPr>
                <w:b/>
                <w:sz w:val="16"/>
                <w:szCs w:val="16"/>
              </w:rPr>
            </w:pPr>
          </w:p>
          <w:p w:rsidR="00F6326B" w:rsidRPr="00D313D8" w:rsidRDefault="00F6326B" w:rsidP="00E16D94">
            <w:pPr>
              <w:jc w:val="both"/>
              <w:rPr>
                <w:b/>
                <w:sz w:val="16"/>
                <w:szCs w:val="16"/>
              </w:rPr>
            </w:pPr>
          </w:p>
          <w:p w:rsidR="00F6326B" w:rsidRPr="00D313D8" w:rsidRDefault="00F6326B" w:rsidP="00E16D94">
            <w:pPr>
              <w:rPr>
                <w:b/>
                <w:sz w:val="16"/>
                <w:szCs w:val="16"/>
              </w:rPr>
            </w:pPr>
            <w:r w:rsidRPr="00D313D8">
              <w:rPr>
                <w:b/>
                <w:sz w:val="16"/>
                <w:szCs w:val="16"/>
              </w:rPr>
              <w:t>Director Adjunct</w:t>
            </w:r>
          </w:p>
          <w:p w:rsidR="00F6326B" w:rsidRPr="00D313D8" w:rsidRDefault="00F6326B" w:rsidP="00E16D94">
            <w:pPr>
              <w:rPr>
                <w:b/>
                <w:sz w:val="16"/>
                <w:szCs w:val="16"/>
              </w:rPr>
            </w:pPr>
            <w:r w:rsidRPr="00D313D8">
              <w:rPr>
                <w:b/>
                <w:sz w:val="16"/>
                <w:szCs w:val="16"/>
              </w:rPr>
              <w:t>Cons. Jur. Raluca PALII</w:t>
            </w:r>
          </w:p>
          <w:p w:rsidR="00F6326B" w:rsidRPr="00D313D8" w:rsidRDefault="00F6326B" w:rsidP="00E16D94">
            <w:pPr>
              <w:jc w:val="both"/>
              <w:rPr>
                <w:b/>
                <w:sz w:val="16"/>
                <w:szCs w:val="16"/>
              </w:rPr>
            </w:pPr>
          </w:p>
          <w:p w:rsidR="00F6326B" w:rsidRPr="00D313D8" w:rsidRDefault="00F6326B" w:rsidP="00E16D94">
            <w:pPr>
              <w:jc w:val="both"/>
              <w:rPr>
                <w:b/>
                <w:sz w:val="16"/>
                <w:szCs w:val="16"/>
              </w:rPr>
            </w:pPr>
          </w:p>
          <w:p w:rsidR="00F6326B" w:rsidRPr="00D313D8" w:rsidRDefault="00F6326B" w:rsidP="00E16D94">
            <w:pPr>
              <w:jc w:val="both"/>
              <w:rPr>
                <w:b/>
                <w:sz w:val="16"/>
                <w:szCs w:val="16"/>
              </w:rPr>
            </w:pPr>
          </w:p>
          <w:p w:rsidR="00F6326B" w:rsidRPr="00D313D8" w:rsidRDefault="00F6326B" w:rsidP="00E16D94">
            <w:pPr>
              <w:jc w:val="both"/>
              <w:rPr>
                <w:b/>
                <w:sz w:val="16"/>
                <w:szCs w:val="16"/>
              </w:rPr>
            </w:pPr>
          </w:p>
          <w:p w:rsidR="00F6326B" w:rsidRPr="00D313D8" w:rsidRDefault="00F6326B" w:rsidP="00E16D94">
            <w:pPr>
              <w:jc w:val="both"/>
              <w:rPr>
                <w:b/>
                <w:sz w:val="16"/>
                <w:szCs w:val="16"/>
              </w:rPr>
            </w:pPr>
            <w:r w:rsidRPr="00D313D8">
              <w:rPr>
                <w:b/>
                <w:sz w:val="16"/>
                <w:szCs w:val="16"/>
              </w:rPr>
              <w:t>SERVICIUL AVIZE CONSULTANŢĂ</w:t>
            </w:r>
          </w:p>
          <w:p w:rsidR="00F6326B" w:rsidRPr="00D313D8" w:rsidRDefault="00F6326B" w:rsidP="00E16D94">
            <w:pPr>
              <w:jc w:val="both"/>
              <w:rPr>
                <w:b/>
                <w:sz w:val="16"/>
                <w:szCs w:val="16"/>
              </w:rPr>
            </w:pPr>
            <w:r w:rsidRPr="00D313D8">
              <w:rPr>
                <w:b/>
                <w:sz w:val="16"/>
                <w:szCs w:val="16"/>
              </w:rPr>
              <w:t>ŞEF SERVICIU</w:t>
            </w:r>
          </w:p>
          <w:p w:rsidR="00F6326B" w:rsidRPr="00D313D8" w:rsidRDefault="00F6326B" w:rsidP="00E16D94">
            <w:pPr>
              <w:jc w:val="both"/>
              <w:rPr>
                <w:b/>
                <w:sz w:val="16"/>
                <w:szCs w:val="16"/>
              </w:rPr>
            </w:pPr>
            <w:r w:rsidRPr="00D313D8">
              <w:rPr>
                <w:b/>
                <w:sz w:val="16"/>
                <w:szCs w:val="16"/>
              </w:rPr>
              <w:t>Cons. Jur. Mihaela HLIBOCIANU</w:t>
            </w:r>
          </w:p>
        </w:tc>
        <w:tc>
          <w:tcPr>
            <w:tcW w:w="4924" w:type="dxa"/>
          </w:tcPr>
          <w:p w:rsidR="00F6326B" w:rsidRPr="00D313D8" w:rsidRDefault="00ED500F" w:rsidP="00E16D94">
            <w:pPr>
              <w:tabs>
                <w:tab w:val="left" w:pos="1580"/>
              </w:tabs>
              <w:rPr>
                <w:b/>
                <w:sz w:val="16"/>
                <w:szCs w:val="16"/>
              </w:rPr>
            </w:pPr>
            <w:r>
              <w:rPr>
                <w:b/>
                <w:sz w:val="16"/>
                <w:szCs w:val="16"/>
              </w:rPr>
              <w:t>DIRECȚ</w:t>
            </w:r>
            <w:r w:rsidR="00F6326B" w:rsidRPr="00D313D8">
              <w:rPr>
                <w:b/>
                <w:sz w:val="16"/>
                <w:szCs w:val="16"/>
              </w:rPr>
              <w:t>IA GENERALĂ DE PREGĂTIRE ȘI MONITORIZARE</w:t>
            </w:r>
          </w:p>
          <w:p w:rsidR="00F6326B" w:rsidRPr="00D313D8" w:rsidRDefault="00F6326B" w:rsidP="00E16D94">
            <w:pPr>
              <w:tabs>
                <w:tab w:val="center" w:pos="4819"/>
              </w:tabs>
              <w:rPr>
                <w:b/>
                <w:sz w:val="16"/>
                <w:szCs w:val="16"/>
              </w:rPr>
            </w:pPr>
            <w:r w:rsidRPr="00D313D8">
              <w:rPr>
                <w:b/>
                <w:sz w:val="16"/>
                <w:szCs w:val="16"/>
              </w:rPr>
              <w:t>PROIECTE DE INFRASTRUCTURĂ RUTIERĂ</w:t>
            </w:r>
          </w:p>
          <w:p w:rsidR="00F6326B" w:rsidRPr="00D313D8" w:rsidRDefault="00F6326B" w:rsidP="00E16D94">
            <w:pPr>
              <w:tabs>
                <w:tab w:val="left" w:pos="1540"/>
                <w:tab w:val="center" w:pos="4819"/>
              </w:tabs>
              <w:rPr>
                <w:b/>
                <w:sz w:val="16"/>
                <w:szCs w:val="16"/>
              </w:rPr>
            </w:pPr>
            <w:r w:rsidRPr="00D313D8">
              <w:rPr>
                <w:b/>
                <w:sz w:val="16"/>
                <w:szCs w:val="16"/>
              </w:rPr>
              <w:t>DIRECTOR GENERAL ADJUNCT</w:t>
            </w:r>
          </w:p>
          <w:p w:rsidR="00F6326B" w:rsidRPr="00D313D8" w:rsidRDefault="00F6326B" w:rsidP="00E16D94">
            <w:pPr>
              <w:tabs>
                <w:tab w:val="left" w:pos="1580"/>
              </w:tabs>
              <w:rPr>
                <w:b/>
                <w:sz w:val="16"/>
                <w:szCs w:val="16"/>
              </w:rPr>
            </w:pPr>
            <w:r w:rsidRPr="00D313D8">
              <w:rPr>
                <w:b/>
                <w:sz w:val="16"/>
                <w:szCs w:val="16"/>
              </w:rPr>
              <w:t>Ec. Georgeta SĂBĂDUȘ</w:t>
            </w:r>
          </w:p>
          <w:p w:rsidR="00F6326B" w:rsidRPr="00D313D8" w:rsidRDefault="00F6326B" w:rsidP="00E16D94">
            <w:pPr>
              <w:rPr>
                <w:b/>
                <w:sz w:val="16"/>
                <w:szCs w:val="16"/>
              </w:rPr>
            </w:pPr>
          </w:p>
          <w:p w:rsidR="00F6326B" w:rsidRPr="00D313D8" w:rsidRDefault="00F6326B" w:rsidP="00E16D94">
            <w:pPr>
              <w:rPr>
                <w:b/>
                <w:sz w:val="16"/>
                <w:szCs w:val="16"/>
              </w:rPr>
            </w:pPr>
          </w:p>
          <w:p w:rsidR="00F6326B" w:rsidRPr="00D313D8" w:rsidRDefault="00F6326B" w:rsidP="00E16D94">
            <w:pPr>
              <w:jc w:val="both"/>
              <w:rPr>
                <w:b/>
                <w:sz w:val="16"/>
                <w:szCs w:val="16"/>
              </w:rPr>
            </w:pPr>
            <w:r w:rsidRPr="00D313D8">
              <w:rPr>
                <w:b/>
                <w:sz w:val="16"/>
                <w:szCs w:val="16"/>
              </w:rPr>
              <w:t>DIRECȚIA PLANIFICARE, PREGĂTIRE PROIECTE</w:t>
            </w:r>
          </w:p>
          <w:p w:rsidR="00F6326B" w:rsidRPr="00D313D8" w:rsidRDefault="00F6326B" w:rsidP="00E16D94">
            <w:pPr>
              <w:jc w:val="both"/>
              <w:rPr>
                <w:b/>
                <w:sz w:val="16"/>
                <w:szCs w:val="16"/>
              </w:rPr>
            </w:pPr>
            <w:r w:rsidRPr="00D313D8">
              <w:rPr>
                <w:b/>
                <w:sz w:val="16"/>
                <w:szCs w:val="16"/>
              </w:rPr>
              <w:t>ȘI MONITORIZARE IMPLEMENTARE PROIECTE DE INFRASTRUCTURĂ RUTIERĂ</w:t>
            </w:r>
          </w:p>
          <w:p w:rsidR="00F6326B" w:rsidRPr="00D313D8" w:rsidRDefault="00F6326B" w:rsidP="00E16D94">
            <w:pPr>
              <w:jc w:val="both"/>
              <w:rPr>
                <w:b/>
                <w:sz w:val="16"/>
                <w:szCs w:val="16"/>
              </w:rPr>
            </w:pPr>
            <w:r w:rsidRPr="00D313D8">
              <w:rPr>
                <w:b/>
                <w:sz w:val="16"/>
                <w:szCs w:val="16"/>
              </w:rPr>
              <w:t xml:space="preserve">DIRECTOR </w:t>
            </w:r>
          </w:p>
          <w:p w:rsidR="00F6326B" w:rsidRPr="00D313D8" w:rsidRDefault="00F6326B" w:rsidP="00E16D94">
            <w:pPr>
              <w:jc w:val="both"/>
              <w:rPr>
                <w:b/>
                <w:sz w:val="22"/>
                <w:szCs w:val="22"/>
              </w:rPr>
            </w:pPr>
            <w:r w:rsidRPr="00D313D8">
              <w:rPr>
                <w:b/>
                <w:sz w:val="16"/>
                <w:szCs w:val="16"/>
              </w:rPr>
              <w:t>Ing. Cristina AMARAZEANU</w:t>
            </w:r>
          </w:p>
          <w:p w:rsidR="00F6326B" w:rsidRPr="00D313D8" w:rsidRDefault="00F6326B" w:rsidP="00E16D94">
            <w:pPr>
              <w:rPr>
                <w:sz w:val="16"/>
                <w:szCs w:val="16"/>
              </w:rPr>
            </w:pPr>
          </w:p>
          <w:p w:rsidR="00F6326B" w:rsidRPr="00D313D8" w:rsidRDefault="00F6326B" w:rsidP="00E16D94">
            <w:pPr>
              <w:rPr>
                <w:sz w:val="16"/>
                <w:szCs w:val="16"/>
              </w:rPr>
            </w:pPr>
          </w:p>
          <w:p w:rsidR="00F6326B" w:rsidRPr="00D313D8" w:rsidRDefault="00F6326B" w:rsidP="00E16D94">
            <w:pPr>
              <w:jc w:val="both"/>
              <w:rPr>
                <w:b/>
                <w:sz w:val="16"/>
                <w:szCs w:val="16"/>
              </w:rPr>
            </w:pPr>
            <w:r w:rsidRPr="00D313D8">
              <w:rPr>
                <w:b/>
                <w:sz w:val="16"/>
                <w:szCs w:val="16"/>
              </w:rPr>
              <w:t xml:space="preserve">DIRECTOR ADJUNCT </w:t>
            </w:r>
          </w:p>
          <w:p w:rsidR="00F6326B" w:rsidRPr="00D313D8" w:rsidRDefault="00F6326B" w:rsidP="00E16D94">
            <w:pPr>
              <w:tabs>
                <w:tab w:val="left" w:pos="-63"/>
                <w:tab w:val="left" w:pos="657"/>
              </w:tabs>
              <w:jc w:val="both"/>
              <w:rPr>
                <w:b/>
                <w:sz w:val="16"/>
                <w:szCs w:val="16"/>
              </w:rPr>
            </w:pPr>
            <w:r w:rsidRPr="00D313D8">
              <w:rPr>
                <w:b/>
                <w:sz w:val="16"/>
                <w:szCs w:val="16"/>
              </w:rPr>
              <w:t>Cons. Jur. Tiberius MIHAI</w:t>
            </w:r>
          </w:p>
          <w:p w:rsidR="00F6326B" w:rsidRPr="00D313D8" w:rsidRDefault="00F6326B" w:rsidP="00E16D94">
            <w:pPr>
              <w:rPr>
                <w:sz w:val="16"/>
                <w:szCs w:val="16"/>
              </w:rPr>
            </w:pPr>
          </w:p>
          <w:p w:rsidR="00F6326B" w:rsidRPr="00D313D8" w:rsidRDefault="00F6326B" w:rsidP="00E16D94">
            <w:pPr>
              <w:rPr>
                <w:sz w:val="16"/>
                <w:szCs w:val="16"/>
              </w:rPr>
            </w:pPr>
          </w:p>
          <w:p w:rsidR="00F6326B" w:rsidRPr="00D313D8" w:rsidRDefault="00F6326B" w:rsidP="00E16D94">
            <w:pPr>
              <w:rPr>
                <w:b/>
                <w:sz w:val="16"/>
                <w:szCs w:val="16"/>
              </w:rPr>
            </w:pPr>
            <w:r w:rsidRPr="00D313D8">
              <w:rPr>
                <w:b/>
                <w:sz w:val="16"/>
                <w:szCs w:val="16"/>
              </w:rPr>
              <w:t>DEPARTAMENT PREGĂTIRE PROIECTE</w:t>
            </w:r>
          </w:p>
          <w:p w:rsidR="00F6326B" w:rsidRPr="00D313D8" w:rsidRDefault="00F6326B" w:rsidP="00E16D94">
            <w:pPr>
              <w:rPr>
                <w:b/>
                <w:sz w:val="16"/>
                <w:szCs w:val="16"/>
              </w:rPr>
            </w:pPr>
            <w:r w:rsidRPr="00D313D8">
              <w:rPr>
                <w:b/>
                <w:sz w:val="16"/>
                <w:szCs w:val="16"/>
              </w:rPr>
              <w:t>ȘEF DEPARTAMENT</w:t>
            </w:r>
          </w:p>
          <w:p w:rsidR="00F6326B" w:rsidRPr="00F658B4" w:rsidRDefault="00F6326B" w:rsidP="00F658B4">
            <w:pPr>
              <w:jc w:val="both"/>
              <w:rPr>
                <w:b/>
                <w:sz w:val="16"/>
                <w:szCs w:val="16"/>
              </w:rPr>
            </w:pPr>
            <w:r w:rsidRPr="00D313D8">
              <w:rPr>
                <w:b/>
                <w:sz w:val="16"/>
                <w:szCs w:val="16"/>
              </w:rPr>
              <w:t xml:space="preserve">Cons. Jur. Ion CUPANACHE </w:t>
            </w:r>
          </w:p>
        </w:tc>
      </w:tr>
      <w:tr w:rsidR="00F6326B" w:rsidRPr="00BF1896" w:rsidTr="00E16D94">
        <w:trPr>
          <w:trHeight w:val="2182"/>
        </w:trPr>
        <w:tc>
          <w:tcPr>
            <w:tcW w:w="4923" w:type="dxa"/>
          </w:tcPr>
          <w:p w:rsidR="00F6326B" w:rsidRPr="00D313D8" w:rsidRDefault="00F6326B" w:rsidP="00E16D94">
            <w:pPr>
              <w:rPr>
                <w:b/>
                <w:sz w:val="16"/>
                <w:szCs w:val="16"/>
              </w:rPr>
            </w:pPr>
            <w:r w:rsidRPr="00D313D8">
              <w:rPr>
                <w:b/>
                <w:sz w:val="16"/>
                <w:szCs w:val="16"/>
              </w:rPr>
              <w:t>Avizat</w:t>
            </w:r>
          </w:p>
          <w:p w:rsidR="00F6326B" w:rsidRPr="00D313D8" w:rsidRDefault="00F6326B" w:rsidP="00E16D94">
            <w:pPr>
              <w:rPr>
                <w:b/>
                <w:sz w:val="16"/>
                <w:szCs w:val="16"/>
              </w:rPr>
            </w:pPr>
            <w:r w:rsidRPr="00D313D8">
              <w:rPr>
                <w:b/>
                <w:sz w:val="16"/>
                <w:szCs w:val="16"/>
              </w:rPr>
              <w:t xml:space="preserve">Cons. Jur. </w:t>
            </w:r>
            <w:r w:rsidR="009C7B5B">
              <w:rPr>
                <w:b/>
                <w:sz w:val="16"/>
                <w:szCs w:val="16"/>
              </w:rPr>
              <w:t>Mihai STAN</w:t>
            </w:r>
          </w:p>
        </w:tc>
        <w:tc>
          <w:tcPr>
            <w:tcW w:w="4924" w:type="dxa"/>
          </w:tcPr>
          <w:p w:rsidR="009C7B5B" w:rsidRDefault="009C7B5B" w:rsidP="00E16D94">
            <w:pPr>
              <w:rPr>
                <w:b/>
                <w:sz w:val="16"/>
                <w:szCs w:val="16"/>
              </w:rPr>
            </w:pPr>
          </w:p>
          <w:p w:rsidR="009C7B5B" w:rsidRDefault="009C7B5B" w:rsidP="00E16D94">
            <w:pPr>
              <w:rPr>
                <w:b/>
                <w:sz w:val="16"/>
                <w:szCs w:val="16"/>
              </w:rPr>
            </w:pPr>
          </w:p>
          <w:p w:rsidR="00F6326B" w:rsidRPr="00D313D8" w:rsidRDefault="00F6326B" w:rsidP="00E16D94">
            <w:pPr>
              <w:rPr>
                <w:b/>
                <w:sz w:val="16"/>
                <w:szCs w:val="16"/>
              </w:rPr>
            </w:pPr>
            <w:r w:rsidRPr="00D313D8">
              <w:rPr>
                <w:b/>
                <w:sz w:val="16"/>
                <w:szCs w:val="16"/>
              </w:rPr>
              <w:t xml:space="preserve">SERVICIUL EXPROPRIERI TERENURI </w:t>
            </w:r>
          </w:p>
          <w:p w:rsidR="00F6326B" w:rsidRPr="00D313D8" w:rsidRDefault="00F6326B" w:rsidP="00E16D94">
            <w:pPr>
              <w:rPr>
                <w:b/>
                <w:sz w:val="16"/>
                <w:szCs w:val="16"/>
              </w:rPr>
            </w:pPr>
            <w:r w:rsidRPr="00D313D8">
              <w:rPr>
                <w:b/>
                <w:sz w:val="16"/>
                <w:szCs w:val="16"/>
              </w:rPr>
              <w:t>ȘEF SERVICIU</w:t>
            </w:r>
          </w:p>
          <w:p w:rsidR="00F6326B" w:rsidRPr="00D313D8" w:rsidRDefault="00F6326B" w:rsidP="00E16D94">
            <w:pPr>
              <w:rPr>
                <w:b/>
                <w:sz w:val="16"/>
                <w:szCs w:val="16"/>
              </w:rPr>
            </w:pPr>
            <w:r w:rsidRPr="00D313D8">
              <w:rPr>
                <w:b/>
                <w:sz w:val="16"/>
                <w:szCs w:val="16"/>
              </w:rPr>
              <w:t>Ing. Cristina NICA</w:t>
            </w:r>
          </w:p>
          <w:p w:rsidR="00F6326B" w:rsidRPr="00D313D8" w:rsidRDefault="00F6326B" w:rsidP="00E16D94">
            <w:pPr>
              <w:rPr>
                <w:b/>
                <w:sz w:val="16"/>
                <w:szCs w:val="16"/>
              </w:rPr>
            </w:pPr>
          </w:p>
          <w:p w:rsidR="009C7B5B" w:rsidRPr="00D313D8" w:rsidRDefault="009C7B5B" w:rsidP="00E16D94">
            <w:pPr>
              <w:rPr>
                <w:b/>
                <w:sz w:val="16"/>
                <w:szCs w:val="16"/>
              </w:rPr>
            </w:pPr>
          </w:p>
          <w:p w:rsidR="00F6326B" w:rsidRPr="00D313D8" w:rsidRDefault="00F6326B" w:rsidP="00E16D94">
            <w:pPr>
              <w:rPr>
                <w:b/>
                <w:sz w:val="16"/>
                <w:szCs w:val="16"/>
              </w:rPr>
            </w:pPr>
            <w:r w:rsidRPr="00D313D8">
              <w:rPr>
                <w:b/>
                <w:sz w:val="16"/>
                <w:szCs w:val="16"/>
              </w:rPr>
              <w:t>ÎNTOCMIT</w:t>
            </w:r>
          </w:p>
          <w:p w:rsidR="00F6326B" w:rsidRPr="00D313D8" w:rsidRDefault="00F6326B" w:rsidP="00E16D94">
            <w:pPr>
              <w:tabs>
                <w:tab w:val="left" w:pos="1580"/>
              </w:tabs>
            </w:pPr>
            <w:r w:rsidRPr="00D313D8">
              <w:rPr>
                <w:b/>
                <w:sz w:val="16"/>
                <w:szCs w:val="16"/>
              </w:rPr>
              <w:t>Cons. Jur. Florentina POSTOLE</w:t>
            </w:r>
          </w:p>
          <w:p w:rsidR="00F6326B" w:rsidRPr="00D313D8" w:rsidRDefault="00F6326B" w:rsidP="00E16D94">
            <w:pPr>
              <w:rPr>
                <w:b/>
                <w:sz w:val="16"/>
                <w:szCs w:val="16"/>
              </w:rPr>
            </w:pPr>
          </w:p>
        </w:tc>
      </w:tr>
    </w:tbl>
    <w:p w:rsidR="00E203D0" w:rsidRPr="00791177" w:rsidRDefault="00E203D0" w:rsidP="00DB43B3">
      <w:pPr>
        <w:rPr>
          <w:b/>
        </w:rPr>
      </w:pPr>
    </w:p>
    <w:sectPr w:rsidR="00E203D0" w:rsidRPr="00791177" w:rsidSect="00DB43B3">
      <w:footerReference w:type="even" r:id="rId8"/>
      <w:footerReference w:type="default" r:id="rId9"/>
      <w:pgSz w:w="11906" w:h="16838" w:code="9"/>
      <w:pgMar w:top="270" w:right="964" w:bottom="630"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FB" w:rsidRDefault="00047AFB">
      <w:r>
        <w:separator/>
      </w:r>
    </w:p>
  </w:endnote>
  <w:endnote w:type="continuationSeparator" w:id="0">
    <w:p w:rsidR="00047AFB" w:rsidRDefault="0004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1D" w:rsidRDefault="007E383C" w:rsidP="00A74B32">
    <w:pPr>
      <w:pStyle w:val="Footer"/>
      <w:framePr w:wrap="around" w:vAnchor="text" w:hAnchor="margin" w:xAlign="center" w:y="1"/>
      <w:rPr>
        <w:rStyle w:val="PageNumber"/>
      </w:rPr>
    </w:pPr>
    <w:r>
      <w:rPr>
        <w:rStyle w:val="PageNumber"/>
      </w:rPr>
      <w:fldChar w:fldCharType="begin"/>
    </w:r>
    <w:r w:rsidR="005D361D">
      <w:rPr>
        <w:rStyle w:val="PageNumber"/>
      </w:rPr>
      <w:instrText xml:space="preserve">PAGE  </w:instrText>
    </w:r>
    <w:r>
      <w:rPr>
        <w:rStyle w:val="PageNumber"/>
      </w:rPr>
      <w:fldChar w:fldCharType="end"/>
    </w:r>
  </w:p>
  <w:p w:rsidR="005D361D" w:rsidRDefault="005D36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1D" w:rsidRDefault="007E383C">
    <w:pPr>
      <w:pStyle w:val="Footer"/>
      <w:jc w:val="right"/>
    </w:pPr>
    <w:r>
      <w:fldChar w:fldCharType="begin"/>
    </w:r>
    <w:r w:rsidR="00E07B8A">
      <w:instrText xml:space="preserve"> PAGE   \* MERGEFORMAT </w:instrText>
    </w:r>
    <w:r>
      <w:fldChar w:fldCharType="separate"/>
    </w:r>
    <w:r w:rsidR="00A23379">
      <w:rPr>
        <w:noProof/>
      </w:rPr>
      <w:t>1</w:t>
    </w:r>
    <w:r>
      <w:rPr>
        <w:noProof/>
      </w:rPr>
      <w:fldChar w:fldCharType="end"/>
    </w:r>
  </w:p>
  <w:p w:rsidR="005D361D" w:rsidRDefault="005D36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FB" w:rsidRDefault="00047AFB">
      <w:r>
        <w:separator/>
      </w:r>
    </w:p>
  </w:footnote>
  <w:footnote w:type="continuationSeparator" w:id="0">
    <w:p w:rsidR="00047AFB" w:rsidRDefault="00047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31"/>
    <w:multiLevelType w:val="hybridMultilevel"/>
    <w:tmpl w:val="8B444A06"/>
    <w:lvl w:ilvl="0" w:tplc="FF669D7E">
      <w:start w:val="2"/>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CEE2B6F"/>
    <w:multiLevelType w:val="hybridMultilevel"/>
    <w:tmpl w:val="881CF918"/>
    <w:lvl w:ilvl="0" w:tplc="CF8230C6">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 w15:restartNumberingAfterBreak="0">
    <w:nsid w:val="110A5293"/>
    <w:multiLevelType w:val="hybridMultilevel"/>
    <w:tmpl w:val="312245E4"/>
    <w:lvl w:ilvl="0" w:tplc="2D5439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6758B"/>
    <w:multiLevelType w:val="hybridMultilevel"/>
    <w:tmpl w:val="3A566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B7C6B"/>
    <w:multiLevelType w:val="hybridMultilevel"/>
    <w:tmpl w:val="0FB27B6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34E0FA1"/>
    <w:multiLevelType w:val="hybridMultilevel"/>
    <w:tmpl w:val="8CEA4FFE"/>
    <w:lvl w:ilvl="0" w:tplc="D8C47F1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761B2"/>
    <w:multiLevelType w:val="hybridMultilevel"/>
    <w:tmpl w:val="0C86CF38"/>
    <w:lvl w:ilvl="0" w:tplc="97727F88">
      <w:start w:val="1"/>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A74F0A"/>
    <w:multiLevelType w:val="hybridMultilevel"/>
    <w:tmpl w:val="CBF4E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067D"/>
    <w:rsid w:val="0000067D"/>
    <w:rsid w:val="00005893"/>
    <w:rsid w:val="000170F6"/>
    <w:rsid w:val="00027B30"/>
    <w:rsid w:val="000355B8"/>
    <w:rsid w:val="00041B89"/>
    <w:rsid w:val="000423CB"/>
    <w:rsid w:val="00047AFB"/>
    <w:rsid w:val="000519C5"/>
    <w:rsid w:val="0005216D"/>
    <w:rsid w:val="00054CF4"/>
    <w:rsid w:val="00055D30"/>
    <w:rsid w:val="00056072"/>
    <w:rsid w:val="000624BC"/>
    <w:rsid w:val="000633E5"/>
    <w:rsid w:val="00077A83"/>
    <w:rsid w:val="0008269C"/>
    <w:rsid w:val="0008665B"/>
    <w:rsid w:val="00086E40"/>
    <w:rsid w:val="00095703"/>
    <w:rsid w:val="0009580A"/>
    <w:rsid w:val="0009676A"/>
    <w:rsid w:val="00097040"/>
    <w:rsid w:val="00097E40"/>
    <w:rsid w:val="000A38DE"/>
    <w:rsid w:val="000B6C79"/>
    <w:rsid w:val="000B7031"/>
    <w:rsid w:val="000C12EE"/>
    <w:rsid w:val="000C3997"/>
    <w:rsid w:val="000C6087"/>
    <w:rsid w:val="000E1E04"/>
    <w:rsid w:val="000E5905"/>
    <w:rsid w:val="000E5939"/>
    <w:rsid w:val="000E6F31"/>
    <w:rsid w:val="000F22F6"/>
    <w:rsid w:val="000F2922"/>
    <w:rsid w:val="000F3982"/>
    <w:rsid w:val="001001E4"/>
    <w:rsid w:val="00100AF7"/>
    <w:rsid w:val="00103EA9"/>
    <w:rsid w:val="00106B72"/>
    <w:rsid w:val="00107E6E"/>
    <w:rsid w:val="001100A9"/>
    <w:rsid w:val="001104DA"/>
    <w:rsid w:val="00114C62"/>
    <w:rsid w:val="0011659B"/>
    <w:rsid w:val="001170F9"/>
    <w:rsid w:val="00126227"/>
    <w:rsid w:val="00126AEC"/>
    <w:rsid w:val="001275CA"/>
    <w:rsid w:val="00130CE9"/>
    <w:rsid w:val="00161A11"/>
    <w:rsid w:val="00163284"/>
    <w:rsid w:val="001634A1"/>
    <w:rsid w:val="0016640E"/>
    <w:rsid w:val="0016699D"/>
    <w:rsid w:val="00171279"/>
    <w:rsid w:val="00180E62"/>
    <w:rsid w:val="0018190F"/>
    <w:rsid w:val="001869FE"/>
    <w:rsid w:val="001915E4"/>
    <w:rsid w:val="001937EC"/>
    <w:rsid w:val="001A6781"/>
    <w:rsid w:val="001B0728"/>
    <w:rsid w:val="001D4CFC"/>
    <w:rsid w:val="001D5FA2"/>
    <w:rsid w:val="001F6F7B"/>
    <w:rsid w:val="00205A78"/>
    <w:rsid w:val="00206031"/>
    <w:rsid w:val="00206184"/>
    <w:rsid w:val="00215457"/>
    <w:rsid w:val="00215478"/>
    <w:rsid w:val="002248CF"/>
    <w:rsid w:val="0022685B"/>
    <w:rsid w:val="00240DCA"/>
    <w:rsid w:val="00243724"/>
    <w:rsid w:val="00247017"/>
    <w:rsid w:val="0025530A"/>
    <w:rsid w:val="002575C1"/>
    <w:rsid w:val="00265AA4"/>
    <w:rsid w:val="002665B8"/>
    <w:rsid w:val="00275F63"/>
    <w:rsid w:val="00281FF1"/>
    <w:rsid w:val="0028322F"/>
    <w:rsid w:val="00293467"/>
    <w:rsid w:val="00294A65"/>
    <w:rsid w:val="002A0FBD"/>
    <w:rsid w:val="002A2BCE"/>
    <w:rsid w:val="002C63CC"/>
    <w:rsid w:val="002D39A3"/>
    <w:rsid w:val="002E169E"/>
    <w:rsid w:val="002E34D2"/>
    <w:rsid w:val="002E5E4F"/>
    <w:rsid w:val="002F1183"/>
    <w:rsid w:val="002F1738"/>
    <w:rsid w:val="003011F9"/>
    <w:rsid w:val="00303A23"/>
    <w:rsid w:val="003101C5"/>
    <w:rsid w:val="00312C36"/>
    <w:rsid w:val="003157F6"/>
    <w:rsid w:val="00316CE5"/>
    <w:rsid w:val="00317771"/>
    <w:rsid w:val="00330C01"/>
    <w:rsid w:val="003511EA"/>
    <w:rsid w:val="00362710"/>
    <w:rsid w:val="003641E0"/>
    <w:rsid w:val="00364E08"/>
    <w:rsid w:val="0037616F"/>
    <w:rsid w:val="00380C2C"/>
    <w:rsid w:val="00383428"/>
    <w:rsid w:val="00392906"/>
    <w:rsid w:val="003C6EE5"/>
    <w:rsid w:val="003D2011"/>
    <w:rsid w:val="003D217D"/>
    <w:rsid w:val="003D5592"/>
    <w:rsid w:val="003D6E4A"/>
    <w:rsid w:val="003E0F95"/>
    <w:rsid w:val="003E2CCA"/>
    <w:rsid w:val="003E6C4E"/>
    <w:rsid w:val="003E7221"/>
    <w:rsid w:val="003F610C"/>
    <w:rsid w:val="00405629"/>
    <w:rsid w:val="00406331"/>
    <w:rsid w:val="00417484"/>
    <w:rsid w:val="004277BB"/>
    <w:rsid w:val="00432023"/>
    <w:rsid w:val="004436FC"/>
    <w:rsid w:val="004454B5"/>
    <w:rsid w:val="00466FAE"/>
    <w:rsid w:val="00467F22"/>
    <w:rsid w:val="00472277"/>
    <w:rsid w:val="00491336"/>
    <w:rsid w:val="00494CE8"/>
    <w:rsid w:val="0049729B"/>
    <w:rsid w:val="004A540F"/>
    <w:rsid w:val="004B389F"/>
    <w:rsid w:val="004B4B3F"/>
    <w:rsid w:val="004C365E"/>
    <w:rsid w:val="004D45FB"/>
    <w:rsid w:val="004F1A2D"/>
    <w:rsid w:val="004F54BD"/>
    <w:rsid w:val="004F61A6"/>
    <w:rsid w:val="00513EF2"/>
    <w:rsid w:val="005352E7"/>
    <w:rsid w:val="00540BD6"/>
    <w:rsid w:val="00542AF6"/>
    <w:rsid w:val="00545D23"/>
    <w:rsid w:val="005534BE"/>
    <w:rsid w:val="00555625"/>
    <w:rsid w:val="00556234"/>
    <w:rsid w:val="00560508"/>
    <w:rsid w:val="00563D31"/>
    <w:rsid w:val="005727CB"/>
    <w:rsid w:val="0057762B"/>
    <w:rsid w:val="005853A8"/>
    <w:rsid w:val="00596B2B"/>
    <w:rsid w:val="00597100"/>
    <w:rsid w:val="005A0A31"/>
    <w:rsid w:val="005A31F0"/>
    <w:rsid w:val="005A3322"/>
    <w:rsid w:val="005A52C0"/>
    <w:rsid w:val="005B2007"/>
    <w:rsid w:val="005B28D4"/>
    <w:rsid w:val="005B3C66"/>
    <w:rsid w:val="005B51E1"/>
    <w:rsid w:val="005C3EE5"/>
    <w:rsid w:val="005C42F7"/>
    <w:rsid w:val="005C57FE"/>
    <w:rsid w:val="005D361D"/>
    <w:rsid w:val="005D3C0B"/>
    <w:rsid w:val="005E3148"/>
    <w:rsid w:val="005E3CB4"/>
    <w:rsid w:val="005E3CC9"/>
    <w:rsid w:val="005E46F0"/>
    <w:rsid w:val="005E4EEC"/>
    <w:rsid w:val="005E702A"/>
    <w:rsid w:val="005F2DE6"/>
    <w:rsid w:val="00604317"/>
    <w:rsid w:val="0061719E"/>
    <w:rsid w:val="006217EE"/>
    <w:rsid w:val="00623F31"/>
    <w:rsid w:val="00625641"/>
    <w:rsid w:val="00633726"/>
    <w:rsid w:val="00644E67"/>
    <w:rsid w:val="006551B1"/>
    <w:rsid w:val="00657D9D"/>
    <w:rsid w:val="0066336D"/>
    <w:rsid w:val="00675CCD"/>
    <w:rsid w:val="00691E0B"/>
    <w:rsid w:val="00695815"/>
    <w:rsid w:val="0069688C"/>
    <w:rsid w:val="00696CE9"/>
    <w:rsid w:val="00697608"/>
    <w:rsid w:val="006A1C27"/>
    <w:rsid w:val="006A2008"/>
    <w:rsid w:val="006A2DCE"/>
    <w:rsid w:val="006A540F"/>
    <w:rsid w:val="006B1A23"/>
    <w:rsid w:val="006B1AEE"/>
    <w:rsid w:val="006B3866"/>
    <w:rsid w:val="006B561B"/>
    <w:rsid w:val="006C39BB"/>
    <w:rsid w:val="006D110F"/>
    <w:rsid w:val="006D6840"/>
    <w:rsid w:val="006E7F33"/>
    <w:rsid w:val="006F4C2B"/>
    <w:rsid w:val="00701BDF"/>
    <w:rsid w:val="00706469"/>
    <w:rsid w:val="0071048C"/>
    <w:rsid w:val="007107F4"/>
    <w:rsid w:val="007122BA"/>
    <w:rsid w:val="00714071"/>
    <w:rsid w:val="00731AC0"/>
    <w:rsid w:val="00734727"/>
    <w:rsid w:val="00735512"/>
    <w:rsid w:val="00742E59"/>
    <w:rsid w:val="00750178"/>
    <w:rsid w:val="00750B0D"/>
    <w:rsid w:val="00756677"/>
    <w:rsid w:val="00760020"/>
    <w:rsid w:val="00766493"/>
    <w:rsid w:val="007709CB"/>
    <w:rsid w:val="007854DD"/>
    <w:rsid w:val="00791177"/>
    <w:rsid w:val="007A04EB"/>
    <w:rsid w:val="007A5796"/>
    <w:rsid w:val="007B4F1B"/>
    <w:rsid w:val="007B7616"/>
    <w:rsid w:val="007D1186"/>
    <w:rsid w:val="007D441A"/>
    <w:rsid w:val="007E383C"/>
    <w:rsid w:val="007E4E3E"/>
    <w:rsid w:val="007E5F89"/>
    <w:rsid w:val="007F32B8"/>
    <w:rsid w:val="007F638A"/>
    <w:rsid w:val="007F7F83"/>
    <w:rsid w:val="00800189"/>
    <w:rsid w:val="00804719"/>
    <w:rsid w:val="0081132D"/>
    <w:rsid w:val="00815B3F"/>
    <w:rsid w:val="00820DC6"/>
    <w:rsid w:val="00823821"/>
    <w:rsid w:val="008255F0"/>
    <w:rsid w:val="00851803"/>
    <w:rsid w:val="00851CB2"/>
    <w:rsid w:val="00857E03"/>
    <w:rsid w:val="00861D38"/>
    <w:rsid w:val="00882A4D"/>
    <w:rsid w:val="00890951"/>
    <w:rsid w:val="00893AD2"/>
    <w:rsid w:val="008A71B5"/>
    <w:rsid w:val="008B0444"/>
    <w:rsid w:val="008B1665"/>
    <w:rsid w:val="008B65CA"/>
    <w:rsid w:val="008C235B"/>
    <w:rsid w:val="008C4481"/>
    <w:rsid w:val="008C63E0"/>
    <w:rsid w:val="008D3598"/>
    <w:rsid w:val="008D3F74"/>
    <w:rsid w:val="008E24D3"/>
    <w:rsid w:val="008E55C3"/>
    <w:rsid w:val="008F0DC0"/>
    <w:rsid w:val="008F14F4"/>
    <w:rsid w:val="008F3336"/>
    <w:rsid w:val="009048E5"/>
    <w:rsid w:val="00904D24"/>
    <w:rsid w:val="00912C7F"/>
    <w:rsid w:val="00917910"/>
    <w:rsid w:val="00923B17"/>
    <w:rsid w:val="00930B08"/>
    <w:rsid w:val="00932A1A"/>
    <w:rsid w:val="00935964"/>
    <w:rsid w:val="00940697"/>
    <w:rsid w:val="009437CE"/>
    <w:rsid w:val="009473F3"/>
    <w:rsid w:val="0095035E"/>
    <w:rsid w:val="00953073"/>
    <w:rsid w:val="00954CD0"/>
    <w:rsid w:val="00957055"/>
    <w:rsid w:val="00957257"/>
    <w:rsid w:val="009637A3"/>
    <w:rsid w:val="00966CC8"/>
    <w:rsid w:val="00970679"/>
    <w:rsid w:val="00973B65"/>
    <w:rsid w:val="009769A7"/>
    <w:rsid w:val="0098196B"/>
    <w:rsid w:val="00987E6C"/>
    <w:rsid w:val="009969CD"/>
    <w:rsid w:val="009A4CAB"/>
    <w:rsid w:val="009A5873"/>
    <w:rsid w:val="009B2CC4"/>
    <w:rsid w:val="009B3279"/>
    <w:rsid w:val="009C7B5B"/>
    <w:rsid w:val="009D1CCC"/>
    <w:rsid w:val="009D4339"/>
    <w:rsid w:val="009D61B5"/>
    <w:rsid w:val="009D66C6"/>
    <w:rsid w:val="009D7AD6"/>
    <w:rsid w:val="009E0D39"/>
    <w:rsid w:val="009E4518"/>
    <w:rsid w:val="009E6CA7"/>
    <w:rsid w:val="00A00897"/>
    <w:rsid w:val="00A0344F"/>
    <w:rsid w:val="00A035B5"/>
    <w:rsid w:val="00A046DE"/>
    <w:rsid w:val="00A05316"/>
    <w:rsid w:val="00A05959"/>
    <w:rsid w:val="00A1045C"/>
    <w:rsid w:val="00A11279"/>
    <w:rsid w:val="00A12591"/>
    <w:rsid w:val="00A13112"/>
    <w:rsid w:val="00A15E63"/>
    <w:rsid w:val="00A21643"/>
    <w:rsid w:val="00A21F97"/>
    <w:rsid w:val="00A23379"/>
    <w:rsid w:val="00A26213"/>
    <w:rsid w:val="00A35BBF"/>
    <w:rsid w:val="00A360AB"/>
    <w:rsid w:val="00A41CD4"/>
    <w:rsid w:val="00A43500"/>
    <w:rsid w:val="00A451E1"/>
    <w:rsid w:val="00A45759"/>
    <w:rsid w:val="00A471F3"/>
    <w:rsid w:val="00A504DE"/>
    <w:rsid w:val="00A671BA"/>
    <w:rsid w:val="00A7018C"/>
    <w:rsid w:val="00A7218C"/>
    <w:rsid w:val="00A74B32"/>
    <w:rsid w:val="00A90B01"/>
    <w:rsid w:val="00A91276"/>
    <w:rsid w:val="00A97F0D"/>
    <w:rsid w:val="00AA2F0E"/>
    <w:rsid w:val="00AB04E2"/>
    <w:rsid w:val="00AB07CA"/>
    <w:rsid w:val="00AD441E"/>
    <w:rsid w:val="00AE125E"/>
    <w:rsid w:val="00AE264B"/>
    <w:rsid w:val="00AE433B"/>
    <w:rsid w:val="00AF7926"/>
    <w:rsid w:val="00B05E21"/>
    <w:rsid w:val="00B134E2"/>
    <w:rsid w:val="00B240CA"/>
    <w:rsid w:val="00B42969"/>
    <w:rsid w:val="00B42B33"/>
    <w:rsid w:val="00B519D8"/>
    <w:rsid w:val="00B524A8"/>
    <w:rsid w:val="00B70721"/>
    <w:rsid w:val="00B730DD"/>
    <w:rsid w:val="00B73195"/>
    <w:rsid w:val="00B73FDF"/>
    <w:rsid w:val="00B7754F"/>
    <w:rsid w:val="00B838B7"/>
    <w:rsid w:val="00B8441C"/>
    <w:rsid w:val="00B90BED"/>
    <w:rsid w:val="00B948B3"/>
    <w:rsid w:val="00B96611"/>
    <w:rsid w:val="00B96E4D"/>
    <w:rsid w:val="00B975C4"/>
    <w:rsid w:val="00BA5917"/>
    <w:rsid w:val="00BB415E"/>
    <w:rsid w:val="00BC3DCE"/>
    <w:rsid w:val="00BC4034"/>
    <w:rsid w:val="00BC41C1"/>
    <w:rsid w:val="00BC5545"/>
    <w:rsid w:val="00BC638A"/>
    <w:rsid w:val="00BD7F68"/>
    <w:rsid w:val="00BE1677"/>
    <w:rsid w:val="00BF084C"/>
    <w:rsid w:val="00BF3D46"/>
    <w:rsid w:val="00BF4681"/>
    <w:rsid w:val="00C028DD"/>
    <w:rsid w:val="00C030C0"/>
    <w:rsid w:val="00C04D09"/>
    <w:rsid w:val="00C14A6A"/>
    <w:rsid w:val="00C24387"/>
    <w:rsid w:val="00C30027"/>
    <w:rsid w:val="00C41B5A"/>
    <w:rsid w:val="00C461D2"/>
    <w:rsid w:val="00C600E4"/>
    <w:rsid w:val="00C640FB"/>
    <w:rsid w:val="00C71C74"/>
    <w:rsid w:val="00C7650B"/>
    <w:rsid w:val="00C769E9"/>
    <w:rsid w:val="00C80DF7"/>
    <w:rsid w:val="00C835A9"/>
    <w:rsid w:val="00C9096E"/>
    <w:rsid w:val="00C91A97"/>
    <w:rsid w:val="00C92067"/>
    <w:rsid w:val="00C9450C"/>
    <w:rsid w:val="00C9607B"/>
    <w:rsid w:val="00CA0360"/>
    <w:rsid w:val="00CA3716"/>
    <w:rsid w:val="00CA5C5D"/>
    <w:rsid w:val="00CB0598"/>
    <w:rsid w:val="00CB434E"/>
    <w:rsid w:val="00CC3B65"/>
    <w:rsid w:val="00CD02A8"/>
    <w:rsid w:val="00CD0D68"/>
    <w:rsid w:val="00CE6547"/>
    <w:rsid w:val="00CF4457"/>
    <w:rsid w:val="00CF4D97"/>
    <w:rsid w:val="00D067D5"/>
    <w:rsid w:val="00D07715"/>
    <w:rsid w:val="00D1356D"/>
    <w:rsid w:val="00D24245"/>
    <w:rsid w:val="00D24D7D"/>
    <w:rsid w:val="00D24E57"/>
    <w:rsid w:val="00D25D0D"/>
    <w:rsid w:val="00D261EF"/>
    <w:rsid w:val="00D2623C"/>
    <w:rsid w:val="00D42545"/>
    <w:rsid w:val="00D46A4A"/>
    <w:rsid w:val="00D56D5F"/>
    <w:rsid w:val="00D610C9"/>
    <w:rsid w:val="00D66378"/>
    <w:rsid w:val="00D77CA9"/>
    <w:rsid w:val="00D90DBB"/>
    <w:rsid w:val="00D96465"/>
    <w:rsid w:val="00DB2334"/>
    <w:rsid w:val="00DB43B3"/>
    <w:rsid w:val="00DB55FD"/>
    <w:rsid w:val="00DB650D"/>
    <w:rsid w:val="00DC2DB0"/>
    <w:rsid w:val="00DC6FE2"/>
    <w:rsid w:val="00DD010B"/>
    <w:rsid w:val="00DD107E"/>
    <w:rsid w:val="00DD1505"/>
    <w:rsid w:val="00DD21A6"/>
    <w:rsid w:val="00DE34F9"/>
    <w:rsid w:val="00DE382B"/>
    <w:rsid w:val="00DE61B4"/>
    <w:rsid w:val="00DE70DD"/>
    <w:rsid w:val="00DE7C42"/>
    <w:rsid w:val="00DF04CB"/>
    <w:rsid w:val="00E02CFE"/>
    <w:rsid w:val="00E06EAE"/>
    <w:rsid w:val="00E07B8A"/>
    <w:rsid w:val="00E12341"/>
    <w:rsid w:val="00E13E3B"/>
    <w:rsid w:val="00E17EE6"/>
    <w:rsid w:val="00E203D0"/>
    <w:rsid w:val="00E258A8"/>
    <w:rsid w:val="00E3508C"/>
    <w:rsid w:val="00E454B5"/>
    <w:rsid w:val="00E45644"/>
    <w:rsid w:val="00E577F4"/>
    <w:rsid w:val="00E70222"/>
    <w:rsid w:val="00E737CB"/>
    <w:rsid w:val="00E73DF1"/>
    <w:rsid w:val="00E7532F"/>
    <w:rsid w:val="00E7582F"/>
    <w:rsid w:val="00E95BDD"/>
    <w:rsid w:val="00EA6254"/>
    <w:rsid w:val="00EB1CC5"/>
    <w:rsid w:val="00EB4386"/>
    <w:rsid w:val="00EB5B4C"/>
    <w:rsid w:val="00EB6FBF"/>
    <w:rsid w:val="00EC33CE"/>
    <w:rsid w:val="00ED500F"/>
    <w:rsid w:val="00EE6D28"/>
    <w:rsid w:val="00EF6183"/>
    <w:rsid w:val="00F05A87"/>
    <w:rsid w:val="00F05AE7"/>
    <w:rsid w:val="00F0771B"/>
    <w:rsid w:val="00F121B5"/>
    <w:rsid w:val="00F37B9C"/>
    <w:rsid w:val="00F4236C"/>
    <w:rsid w:val="00F54114"/>
    <w:rsid w:val="00F62F83"/>
    <w:rsid w:val="00F6326B"/>
    <w:rsid w:val="00F658B4"/>
    <w:rsid w:val="00F668F0"/>
    <w:rsid w:val="00F76595"/>
    <w:rsid w:val="00F85F1B"/>
    <w:rsid w:val="00F969D6"/>
    <w:rsid w:val="00F977BB"/>
    <w:rsid w:val="00F97D83"/>
    <w:rsid w:val="00FA5A2B"/>
    <w:rsid w:val="00FB3021"/>
    <w:rsid w:val="00FB3EFE"/>
    <w:rsid w:val="00FB526D"/>
    <w:rsid w:val="00FC7554"/>
    <w:rsid w:val="00FD2732"/>
    <w:rsid w:val="00FD3ADB"/>
    <w:rsid w:val="00FE0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9EF7F"/>
  <w15:docId w15:val="{39F6240B-3FD8-4512-8765-6D29FD97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073"/>
    <w:rPr>
      <w:sz w:val="24"/>
      <w:szCs w:val="24"/>
      <w:lang w:val="ro-RO" w:eastAsia="ro-RO"/>
    </w:rPr>
  </w:style>
  <w:style w:type="paragraph" w:styleId="Heading1">
    <w:name w:val="heading 1"/>
    <w:basedOn w:val="Normal"/>
    <w:next w:val="Normal"/>
    <w:qFormat/>
    <w:rsid w:val="00B838B7"/>
    <w:pPr>
      <w:keepNext/>
      <w:jc w:val="both"/>
      <w:outlineLvl w:val="0"/>
    </w:pPr>
    <w:rPr>
      <w:b/>
      <w:bCs/>
      <w:sz w:val="20"/>
    </w:rPr>
  </w:style>
  <w:style w:type="paragraph" w:styleId="Heading2">
    <w:name w:val="heading 2"/>
    <w:basedOn w:val="Normal"/>
    <w:next w:val="Normal"/>
    <w:qFormat/>
    <w:rsid w:val="00B838B7"/>
    <w:pPr>
      <w:keepNext/>
      <w:spacing w:line="360" w:lineRule="auto"/>
      <w:jc w:val="both"/>
      <w:outlineLvl w:val="1"/>
    </w:pPr>
    <w:rPr>
      <w:b/>
      <w:color w:val="000000"/>
      <w:sz w:val="20"/>
      <w:lang w:val="en-US"/>
    </w:rPr>
  </w:style>
  <w:style w:type="paragraph" w:styleId="Heading3">
    <w:name w:val="heading 3"/>
    <w:basedOn w:val="Normal"/>
    <w:next w:val="Normal"/>
    <w:link w:val="Heading3Char"/>
    <w:uiPriority w:val="9"/>
    <w:semiHidden/>
    <w:unhideWhenUsed/>
    <w:qFormat/>
    <w:rsid w:val="00EA6254"/>
    <w:pPr>
      <w:keepNext/>
      <w:spacing w:before="240" w:after="60"/>
      <w:outlineLvl w:val="2"/>
    </w:pPr>
    <w:rPr>
      <w:rFonts w:ascii="Cambria" w:hAnsi="Cambria"/>
      <w:b/>
      <w:bCs/>
      <w:sz w:val="26"/>
      <w:szCs w:val="26"/>
      <w:lang w:eastAsia="en-US"/>
    </w:rPr>
  </w:style>
  <w:style w:type="paragraph" w:styleId="Heading4">
    <w:name w:val="heading 4"/>
    <w:basedOn w:val="Normal"/>
    <w:next w:val="Normal"/>
    <w:qFormat/>
    <w:rsid w:val="00B838B7"/>
    <w:pPr>
      <w:keepNext/>
      <w:jc w:val="center"/>
      <w:outlineLvl w:val="3"/>
    </w:pPr>
    <w:rPr>
      <w:rFonts w:eastAsia="Arial Unicode MS"/>
      <w:b/>
      <w:szCs w:val="20"/>
      <w:lang w:eastAsia="en-US"/>
    </w:rPr>
  </w:style>
  <w:style w:type="paragraph" w:styleId="Heading6">
    <w:name w:val="heading 6"/>
    <w:basedOn w:val="Normal"/>
    <w:next w:val="Normal"/>
    <w:qFormat/>
    <w:rsid w:val="00B838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00067D"/>
    <w:rPr>
      <w:b/>
      <w:bCs/>
      <w:sz w:val="26"/>
      <w:szCs w:val="26"/>
    </w:rPr>
  </w:style>
  <w:style w:type="character" w:customStyle="1" w:styleId="tpa1">
    <w:name w:val="tpa1"/>
    <w:basedOn w:val="DefaultParagraphFont"/>
    <w:rsid w:val="0000067D"/>
  </w:style>
  <w:style w:type="character" w:styleId="Hyperlink">
    <w:name w:val="Hyperlink"/>
    <w:basedOn w:val="DefaultParagraphFont"/>
    <w:rsid w:val="0000067D"/>
    <w:rPr>
      <w:b/>
      <w:bCs/>
      <w:color w:val="333399"/>
      <w:u w:val="single"/>
    </w:rPr>
  </w:style>
  <w:style w:type="character" w:customStyle="1" w:styleId="ar1">
    <w:name w:val="ar1"/>
    <w:basedOn w:val="DefaultParagraphFont"/>
    <w:rsid w:val="0000067D"/>
    <w:rPr>
      <w:b/>
      <w:bCs/>
      <w:color w:val="0000AF"/>
      <w:sz w:val="22"/>
      <w:szCs w:val="22"/>
    </w:rPr>
  </w:style>
  <w:style w:type="character" w:customStyle="1" w:styleId="al1">
    <w:name w:val="al1"/>
    <w:basedOn w:val="DefaultParagraphFont"/>
    <w:rsid w:val="0000067D"/>
    <w:rPr>
      <w:b/>
      <w:bCs/>
      <w:color w:val="008F00"/>
    </w:rPr>
  </w:style>
  <w:style w:type="character" w:customStyle="1" w:styleId="tal1">
    <w:name w:val="tal1"/>
    <w:basedOn w:val="DefaultParagraphFont"/>
    <w:rsid w:val="0000067D"/>
  </w:style>
  <w:style w:type="character" w:customStyle="1" w:styleId="ax1">
    <w:name w:val="ax1"/>
    <w:basedOn w:val="DefaultParagraphFont"/>
    <w:rsid w:val="0000067D"/>
    <w:rPr>
      <w:b/>
      <w:bCs/>
      <w:sz w:val="26"/>
      <w:szCs w:val="26"/>
    </w:rPr>
  </w:style>
  <w:style w:type="character" w:customStyle="1" w:styleId="tax1">
    <w:name w:val="tax1"/>
    <w:basedOn w:val="DefaultParagraphFont"/>
    <w:rsid w:val="0000067D"/>
    <w:rPr>
      <w:b/>
      <w:bCs/>
      <w:sz w:val="26"/>
      <w:szCs w:val="26"/>
    </w:rPr>
  </w:style>
  <w:style w:type="paragraph" w:styleId="Footer">
    <w:name w:val="footer"/>
    <w:basedOn w:val="Normal"/>
    <w:link w:val="FooterChar"/>
    <w:rsid w:val="00240DCA"/>
    <w:pPr>
      <w:tabs>
        <w:tab w:val="center" w:pos="4320"/>
        <w:tab w:val="right" w:pos="8640"/>
      </w:tabs>
    </w:pPr>
  </w:style>
  <w:style w:type="character" w:styleId="PageNumber">
    <w:name w:val="page number"/>
    <w:basedOn w:val="DefaultParagraphFont"/>
    <w:rsid w:val="00240DCA"/>
  </w:style>
  <w:style w:type="paragraph" w:styleId="Title">
    <w:name w:val="Title"/>
    <w:basedOn w:val="Normal"/>
    <w:qFormat/>
    <w:rsid w:val="00B838B7"/>
    <w:pPr>
      <w:jc w:val="center"/>
    </w:pPr>
    <w:rPr>
      <w:b/>
      <w:bCs/>
    </w:rPr>
  </w:style>
  <w:style w:type="paragraph" w:styleId="BodyTextIndent3">
    <w:name w:val="Body Text Indent 3"/>
    <w:basedOn w:val="Normal"/>
    <w:rsid w:val="00B838B7"/>
    <w:pPr>
      <w:ind w:firstLine="1482"/>
      <w:jc w:val="both"/>
    </w:pPr>
    <w:rPr>
      <w:rFonts w:ascii="Arial" w:hAnsi="Arial" w:cs="Arial"/>
      <w:noProof/>
      <w:sz w:val="28"/>
      <w:lang w:eastAsia="en-US"/>
    </w:rPr>
  </w:style>
  <w:style w:type="paragraph" w:styleId="BodyTextIndent">
    <w:name w:val="Body Text Indent"/>
    <w:basedOn w:val="Normal"/>
    <w:rsid w:val="00B838B7"/>
    <w:pPr>
      <w:ind w:firstLine="708"/>
      <w:jc w:val="both"/>
    </w:pPr>
  </w:style>
  <w:style w:type="paragraph" w:customStyle="1" w:styleId="NormalWeb1">
    <w:name w:val="Normal (Web)1"/>
    <w:basedOn w:val="Normal"/>
    <w:rsid w:val="00B838B7"/>
    <w:rPr>
      <w:rFonts w:ascii="Arial Unicode MS" w:eastAsia="Arial Unicode MS" w:hAnsi="Arial Unicode MS" w:cs="Arial Unicode MS"/>
      <w:color w:val="000000"/>
      <w:lang w:val="en-US" w:eastAsia="en-US"/>
    </w:rPr>
  </w:style>
  <w:style w:type="paragraph" w:styleId="BodyText2">
    <w:name w:val="Body Text 2"/>
    <w:basedOn w:val="Normal"/>
    <w:rsid w:val="00B838B7"/>
    <w:pPr>
      <w:spacing w:after="120" w:line="480" w:lineRule="auto"/>
    </w:pPr>
  </w:style>
  <w:style w:type="paragraph" w:styleId="BalloonText">
    <w:name w:val="Balloon Text"/>
    <w:basedOn w:val="Normal"/>
    <w:semiHidden/>
    <w:rsid w:val="00861D38"/>
    <w:rPr>
      <w:rFonts w:ascii="Tahoma" w:hAnsi="Tahoma" w:cs="Tahoma"/>
      <w:sz w:val="16"/>
      <w:szCs w:val="16"/>
    </w:rPr>
  </w:style>
  <w:style w:type="paragraph" w:styleId="Header">
    <w:name w:val="header"/>
    <w:basedOn w:val="Normal"/>
    <w:rsid w:val="008B65CA"/>
    <w:pPr>
      <w:tabs>
        <w:tab w:val="center" w:pos="4320"/>
        <w:tab w:val="right" w:pos="8640"/>
      </w:tabs>
    </w:pPr>
  </w:style>
  <w:style w:type="table" w:styleId="TableGrid">
    <w:name w:val="Table Grid"/>
    <w:basedOn w:val="TableNormal"/>
    <w:rsid w:val="004C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6CE9"/>
    <w:pPr>
      <w:jc w:val="both"/>
    </w:pPr>
    <w:rPr>
      <w:sz w:val="32"/>
      <w:szCs w:val="20"/>
      <w:lang w:val="en-US" w:eastAsia="en-US"/>
    </w:rPr>
  </w:style>
  <w:style w:type="character" w:customStyle="1" w:styleId="BodyTextChar">
    <w:name w:val="Body Text Char"/>
    <w:basedOn w:val="DefaultParagraphFont"/>
    <w:link w:val="BodyText"/>
    <w:rsid w:val="00696CE9"/>
    <w:rPr>
      <w:sz w:val="32"/>
      <w:lang w:val="en-US" w:eastAsia="en-US"/>
    </w:rPr>
  </w:style>
  <w:style w:type="paragraph" w:styleId="NormalIndent">
    <w:name w:val="Normal Indent"/>
    <w:basedOn w:val="Normal"/>
    <w:rsid w:val="00970679"/>
    <w:pPr>
      <w:ind w:left="720"/>
    </w:pPr>
  </w:style>
  <w:style w:type="paragraph" w:styleId="ListParagraph">
    <w:name w:val="List Paragraph"/>
    <w:aliases w:val="List Paragraph11"/>
    <w:basedOn w:val="Normal"/>
    <w:link w:val="ListParagraphChar"/>
    <w:uiPriority w:val="34"/>
    <w:qFormat/>
    <w:rsid w:val="009769A7"/>
    <w:pPr>
      <w:ind w:left="720"/>
      <w:contextualSpacing/>
    </w:pPr>
  </w:style>
  <w:style w:type="paragraph" w:customStyle="1" w:styleId="CharCharCharCharCharCharCharCharCharCharCharChar">
    <w:name w:val="Char Char Char Char Char Char Char Char Char Char Char Char"/>
    <w:basedOn w:val="Normal"/>
    <w:rsid w:val="008F0DC0"/>
    <w:pPr>
      <w:spacing w:after="160" w:line="240" w:lineRule="exact"/>
    </w:pPr>
    <w:rPr>
      <w:rFonts w:ascii="Tahoma" w:hAnsi="Tahoma"/>
      <w:sz w:val="20"/>
      <w:szCs w:val="20"/>
      <w:lang w:eastAsia="en-US"/>
    </w:rPr>
  </w:style>
  <w:style w:type="character" w:customStyle="1" w:styleId="FooterChar">
    <w:name w:val="Footer Char"/>
    <w:basedOn w:val="DefaultParagraphFont"/>
    <w:link w:val="Footer"/>
    <w:rsid w:val="00163284"/>
    <w:rPr>
      <w:sz w:val="24"/>
      <w:szCs w:val="24"/>
      <w:lang w:val="ro-RO" w:eastAsia="ro-RO"/>
    </w:rPr>
  </w:style>
  <w:style w:type="paragraph" w:styleId="NormalWeb">
    <w:name w:val="Normal (Web)"/>
    <w:basedOn w:val="Normal"/>
    <w:rsid w:val="003D5592"/>
    <w:pPr>
      <w:spacing w:before="100" w:beforeAutospacing="1" w:after="100" w:afterAutospacing="1"/>
    </w:pPr>
    <w:rPr>
      <w:rFonts w:eastAsia="SimSun"/>
      <w:lang w:val="en-US" w:eastAsia="zh-CN"/>
    </w:rPr>
  </w:style>
  <w:style w:type="character" w:customStyle="1" w:styleId="ListParagraphChar">
    <w:name w:val="List Paragraph Char"/>
    <w:aliases w:val="List Paragraph11 Char"/>
    <w:link w:val="ListParagraph"/>
    <w:uiPriority w:val="34"/>
    <w:locked/>
    <w:rsid w:val="00130CE9"/>
    <w:rPr>
      <w:sz w:val="24"/>
      <w:szCs w:val="24"/>
      <w:lang w:val="ro-RO" w:eastAsia="ro-RO"/>
    </w:rPr>
  </w:style>
  <w:style w:type="character" w:styleId="CommentReference">
    <w:name w:val="annotation reference"/>
    <w:basedOn w:val="DefaultParagraphFont"/>
    <w:rsid w:val="00C769E9"/>
    <w:rPr>
      <w:sz w:val="16"/>
      <w:szCs w:val="16"/>
    </w:rPr>
  </w:style>
  <w:style w:type="paragraph" w:styleId="CommentText">
    <w:name w:val="annotation text"/>
    <w:basedOn w:val="Normal"/>
    <w:link w:val="CommentTextChar"/>
    <w:rsid w:val="00C769E9"/>
    <w:rPr>
      <w:sz w:val="20"/>
      <w:szCs w:val="20"/>
    </w:rPr>
  </w:style>
  <w:style w:type="character" w:customStyle="1" w:styleId="CommentTextChar">
    <w:name w:val="Comment Text Char"/>
    <w:basedOn w:val="DefaultParagraphFont"/>
    <w:link w:val="CommentText"/>
    <w:rsid w:val="00C769E9"/>
    <w:rPr>
      <w:lang w:val="ro-RO" w:eastAsia="ro-RO"/>
    </w:rPr>
  </w:style>
  <w:style w:type="paragraph" w:styleId="CommentSubject">
    <w:name w:val="annotation subject"/>
    <w:basedOn w:val="CommentText"/>
    <w:next w:val="CommentText"/>
    <w:link w:val="CommentSubjectChar"/>
    <w:rsid w:val="00C769E9"/>
    <w:rPr>
      <w:b/>
      <w:bCs/>
    </w:rPr>
  </w:style>
  <w:style w:type="character" w:customStyle="1" w:styleId="CommentSubjectChar">
    <w:name w:val="Comment Subject Char"/>
    <w:basedOn w:val="CommentTextChar"/>
    <w:link w:val="CommentSubject"/>
    <w:rsid w:val="00C769E9"/>
    <w:rPr>
      <w:b/>
      <w:bCs/>
      <w:lang w:val="ro-RO" w:eastAsia="ro-RO"/>
    </w:rPr>
  </w:style>
  <w:style w:type="character" w:customStyle="1" w:styleId="Heading3Char">
    <w:name w:val="Heading 3 Char"/>
    <w:basedOn w:val="DefaultParagraphFont"/>
    <w:link w:val="Heading3"/>
    <w:uiPriority w:val="9"/>
    <w:semiHidden/>
    <w:rsid w:val="00EA6254"/>
    <w:rPr>
      <w:rFonts w:ascii="Cambria" w:hAnsi="Cambria"/>
      <w:b/>
      <w:bCs/>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4226">
      <w:bodyDiv w:val="1"/>
      <w:marLeft w:val="0"/>
      <w:marRight w:val="0"/>
      <w:marTop w:val="0"/>
      <w:marBottom w:val="0"/>
      <w:divBdr>
        <w:top w:val="none" w:sz="0" w:space="0" w:color="auto"/>
        <w:left w:val="none" w:sz="0" w:space="0" w:color="auto"/>
        <w:bottom w:val="none" w:sz="0" w:space="0" w:color="auto"/>
        <w:right w:val="none" w:sz="0" w:space="0" w:color="auto"/>
      </w:divBdr>
    </w:div>
    <w:div w:id="685595014">
      <w:bodyDiv w:val="1"/>
      <w:marLeft w:val="0"/>
      <w:marRight w:val="0"/>
      <w:marTop w:val="0"/>
      <w:marBottom w:val="0"/>
      <w:divBdr>
        <w:top w:val="none" w:sz="0" w:space="0" w:color="auto"/>
        <w:left w:val="none" w:sz="0" w:space="0" w:color="auto"/>
        <w:bottom w:val="none" w:sz="0" w:space="0" w:color="auto"/>
        <w:right w:val="none" w:sz="0" w:space="0" w:color="auto"/>
      </w:divBdr>
    </w:div>
    <w:div w:id="1130392556">
      <w:bodyDiv w:val="1"/>
      <w:marLeft w:val="0"/>
      <w:marRight w:val="0"/>
      <w:marTop w:val="0"/>
      <w:marBottom w:val="0"/>
      <w:divBdr>
        <w:top w:val="none" w:sz="0" w:space="0" w:color="auto"/>
        <w:left w:val="none" w:sz="0" w:space="0" w:color="auto"/>
        <w:bottom w:val="none" w:sz="0" w:space="0" w:color="auto"/>
        <w:right w:val="none" w:sz="0" w:space="0" w:color="auto"/>
      </w:divBdr>
      <w:divsChild>
        <w:div w:id="118499786">
          <w:marLeft w:val="0"/>
          <w:marRight w:val="0"/>
          <w:marTop w:val="0"/>
          <w:marBottom w:val="0"/>
          <w:divBdr>
            <w:top w:val="none" w:sz="0" w:space="0" w:color="auto"/>
            <w:left w:val="none" w:sz="0" w:space="0" w:color="auto"/>
            <w:bottom w:val="none" w:sz="0" w:space="0" w:color="auto"/>
            <w:right w:val="none" w:sz="0" w:space="0" w:color="auto"/>
          </w:divBdr>
        </w:div>
        <w:div w:id="141507375">
          <w:marLeft w:val="0"/>
          <w:marRight w:val="0"/>
          <w:marTop w:val="0"/>
          <w:marBottom w:val="0"/>
          <w:divBdr>
            <w:top w:val="none" w:sz="0" w:space="0" w:color="auto"/>
            <w:left w:val="none" w:sz="0" w:space="0" w:color="auto"/>
            <w:bottom w:val="none" w:sz="0" w:space="0" w:color="auto"/>
            <w:right w:val="none" w:sz="0" w:space="0" w:color="auto"/>
          </w:divBdr>
        </w:div>
        <w:div w:id="584732853">
          <w:marLeft w:val="0"/>
          <w:marRight w:val="0"/>
          <w:marTop w:val="0"/>
          <w:marBottom w:val="0"/>
          <w:divBdr>
            <w:top w:val="none" w:sz="0" w:space="0" w:color="auto"/>
            <w:left w:val="none" w:sz="0" w:space="0" w:color="auto"/>
            <w:bottom w:val="none" w:sz="0" w:space="0" w:color="auto"/>
            <w:right w:val="none" w:sz="0" w:space="0" w:color="auto"/>
          </w:divBdr>
        </w:div>
        <w:div w:id="1011377109">
          <w:marLeft w:val="0"/>
          <w:marRight w:val="0"/>
          <w:marTop w:val="0"/>
          <w:marBottom w:val="0"/>
          <w:divBdr>
            <w:top w:val="none" w:sz="0" w:space="0" w:color="auto"/>
            <w:left w:val="none" w:sz="0" w:space="0" w:color="auto"/>
            <w:bottom w:val="none" w:sz="0" w:space="0" w:color="auto"/>
            <w:right w:val="none" w:sz="0" w:space="0" w:color="auto"/>
          </w:divBdr>
        </w:div>
        <w:div w:id="1220897205">
          <w:marLeft w:val="0"/>
          <w:marRight w:val="0"/>
          <w:marTop w:val="0"/>
          <w:marBottom w:val="0"/>
          <w:divBdr>
            <w:top w:val="none" w:sz="0" w:space="0" w:color="auto"/>
            <w:left w:val="none" w:sz="0" w:space="0" w:color="auto"/>
            <w:bottom w:val="none" w:sz="0" w:space="0" w:color="auto"/>
            <w:right w:val="none" w:sz="0" w:space="0" w:color="auto"/>
          </w:divBdr>
        </w:div>
        <w:div w:id="1518813185">
          <w:marLeft w:val="0"/>
          <w:marRight w:val="0"/>
          <w:marTop w:val="0"/>
          <w:marBottom w:val="0"/>
          <w:divBdr>
            <w:top w:val="none" w:sz="0" w:space="0" w:color="auto"/>
            <w:left w:val="none" w:sz="0" w:space="0" w:color="auto"/>
            <w:bottom w:val="none" w:sz="0" w:space="0" w:color="auto"/>
            <w:right w:val="none" w:sz="0" w:space="0" w:color="auto"/>
          </w:divBdr>
        </w:div>
        <w:div w:id="1606696648">
          <w:marLeft w:val="0"/>
          <w:marRight w:val="0"/>
          <w:marTop w:val="0"/>
          <w:marBottom w:val="0"/>
          <w:divBdr>
            <w:top w:val="none" w:sz="0" w:space="0" w:color="auto"/>
            <w:left w:val="none" w:sz="0" w:space="0" w:color="auto"/>
            <w:bottom w:val="none" w:sz="0" w:space="0" w:color="auto"/>
            <w:right w:val="none" w:sz="0" w:space="0" w:color="auto"/>
          </w:divBdr>
        </w:div>
        <w:div w:id="1866475584">
          <w:marLeft w:val="0"/>
          <w:marRight w:val="0"/>
          <w:marTop w:val="0"/>
          <w:marBottom w:val="0"/>
          <w:divBdr>
            <w:top w:val="none" w:sz="0" w:space="0" w:color="auto"/>
            <w:left w:val="none" w:sz="0" w:space="0" w:color="auto"/>
            <w:bottom w:val="none" w:sz="0" w:space="0" w:color="auto"/>
            <w:right w:val="none" w:sz="0" w:space="0" w:color="auto"/>
          </w:divBdr>
        </w:div>
        <w:div w:id="2021227313">
          <w:marLeft w:val="0"/>
          <w:marRight w:val="0"/>
          <w:marTop w:val="0"/>
          <w:marBottom w:val="0"/>
          <w:divBdr>
            <w:top w:val="none" w:sz="0" w:space="0" w:color="auto"/>
            <w:left w:val="none" w:sz="0" w:space="0" w:color="auto"/>
            <w:bottom w:val="none" w:sz="0" w:space="0" w:color="auto"/>
            <w:right w:val="none" w:sz="0" w:space="0" w:color="auto"/>
          </w:divBdr>
        </w:div>
        <w:div w:id="2068993450">
          <w:marLeft w:val="0"/>
          <w:marRight w:val="0"/>
          <w:marTop w:val="0"/>
          <w:marBottom w:val="0"/>
          <w:divBdr>
            <w:top w:val="none" w:sz="0" w:space="0" w:color="auto"/>
            <w:left w:val="none" w:sz="0" w:space="0" w:color="auto"/>
            <w:bottom w:val="none" w:sz="0" w:space="0" w:color="auto"/>
            <w:right w:val="none" w:sz="0" w:space="0" w:color="auto"/>
          </w:divBdr>
        </w:div>
      </w:divsChild>
    </w:div>
    <w:div w:id="1192959449">
      <w:bodyDiv w:val="1"/>
      <w:marLeft w:val="0"/>
      <w:marRight w:val="0"/>
      <w:marTop w:val="0"/>
      <w:marBottom w:val="0"/>
      <w:divBdr>
        <w:top w:val="none" w:sz="0" w:space="0" w:color="auto"/>
        <w:left w:val="none" w:sz="0" w:space="0" w:color="auto"/>
        <w:bottom w:val="none" w:sz="0" w:space="0" w:color="auto"/>
        <w:right w:val="none" w:sz="0" w:space="0" w:color="auto"/>
      </w:divBdr>
      <w:divsChild>
        <w:div w:id="596131392">
          <w:marLeft w:val="0"/>
          <w:marRight w:val="0"/>
          <w:marTop w:val="0"/>
          <w:marBottom w:val="0"/>
          <w:divBdr>
            <w:top w:val="none" w:sz="0" w:space="0" w:color="auto"/>
            <w:left w:val="none" w:sz="0" w:space="0" w:color="auto"/>
            <w:bottom w:val="none" w:sz="0" w:space="0" w:color="auto"/>
            <w:right w:val="none" w:sz="0" w:space="0" w:color="auto"/>
          </w:divBdr>
          <w:divsChild>
            <w:div w:id="1610308335">
              <w:marLeft w:val="0"/>
              <w:marRight w:val="0"/>
              <w:marTop w:val="0"/>
              <w:marBottom w:val="0"/>
              <w:divBdr>
                <w:top w:val="dashed" w:sz="4" w:space="0" w:color="FFFFFF"/>
                <w:left w:val="dashed" w:sz="4" w:space="2" w:color="FFFFFF"/>
                <w:bottom w:val="dashed" w:sz="4" w:space="0" w:color="FFFFFF"/>
                <w:right w:val="dashed" w:sz="4" w:space="2" w:color="FFFFFF"/>
              </w:divBdr>
              <w:divsChild>
                <w:div w:id="76947334">
                  <w:marLeft w:val="0"/>
                  <w:marRight w:val="0"/>
                  <w:marTop w:val="0"/>
                  <w:marBottom w:val="0"/>
                  <w:divBdr>
                    <w:top w:val="dashed" w:sz="4" w:space="0" w:color="FFFFFF"/>
                    <w:left w:val="dashed" w:sz="4" w:space="0" w:color="FFFFFF"/>
                    <w:bottom w:val="dashed" w:sz="4" w:space="0" w:color="FFFFFF"/>
                    <w:right w:val="dashed" w:sz="4" w:space="0" w:color="FFFFFF"/>
                  </w:divBdr>
                </w:div>
                <w:div w:id="99690842">
                  <w:marLeft w:val="0"/>
                  <w:marRight w:val="0"/>
                  <w:marTop w:val="0"/>
                  <w:marBottom w:val="0"/>
                  <w:divBdr>
                    <w:top w:val="dashed" w:sz="4" w:space="0" w:color="FFFFFF"/>
                    <w:left w:val="dashed" w:sz="4" w:space="0" w:color="FFFFFF"/>
                    <w:bottom w:val="dashed" w:sz="4" w:space="0" w:color="FFFFFF"/>
                    <w:right w:val="dashed" w:sz="4" w:space="0" w:color="FFFFFF"/>
                  </w:divBdr>
                </w:div>
                <w:div w:id="242956655">
                  <w:marLeft w:val="0"/>
                  <w:marRight w:val="0"/>
                  <w:marTop w:val="0"/>
                  <w:marBottom w:val="0"/>
                  <w:divBdr>
                    <w:top w:val="dashed" w:sz="4" w:space="0" w:color="FFFFFF"/>
                    <w:left w:val="dashed" w:sz="4" w:space="2" w:color="FFFFFF"/>
                    <w:bottom w:val="dashed" w:sz="4" w:space="0" w:color="FFFFFF"/>
                    <w:right w:val="dashed" w:sz="4" w:space="2" w:color="FFFFFF"/>
                  </w:divBdr>
                  <w:divsChild>
                    <w:div w:id="1289699354">
                      <w:marLeft w:val="0"/>
                      <w:marRight w:val="0"/>
                      <w:marTop w:val="0"/>
                      <w:marBottom w:val="0"/>
                      <w:divBdr>
                        <w:top w:val="dashed" w:sz="4" w:space="0" w:color="FFFFFF"/>
                        <w:left w:val="dashed" w:sz="4" w:space="0" w:color="FFFFFF"/>
                        <w:bottom w:val="dashed" w:sz="4" w:space="0" w:color="FFFFFF"/>
                        <w:right w:val="dashed" w:sz="4" w:space="0" w:color="FFFFFF"/>
                      </w:divBdr>
                    </w:div>
                    <w:div w:id="129768513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543832663">
                  <w:marLeft w:val="0"/>
                  <w:marRight w:val="0"/>
                  <w:marTop w:val="0"/>
                  <w:marBottom w:val="0"/>
                  <w:divBdr>
                    <w:top w:val="dashed" w:sz="4" w:space="0" w:color="FFFFFF"/>
                    <w:left w:val="dashed" w:sz="4" w:space="2" w:color="FFFFFF"/>
                    <w:bottom w:val="dashed" w:sz="4" w:space="0" w:color="FFFFFF"/>
                    <w:right w:val="dashed" w:sz="4" w:space="2" w:color="FFFFFF"/>
                  </w:divBdr>
                  <w:divsChild>
                    <w:div w:id="126761684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590509731">
                  <w:marLeft w:val="0"/>
                  <w:marRight w:val="0"/>
                  <w:marTop w:val="0"/>
                  <w:marBottom w:val="0"/>
                  <w:divBdr>
                    <w:top w:val="dashed" w:sz="4" w:space="0" w:color="FFFFFF"/>
                    <w:left w:val="dashed" w:sz="4" w:space="0" w:color="FFFFFF"/>
                    <w:bottom w:val="dashed" w:sz="4" w:space="0" w:color="FFFFFF"/>
                    <w:right w:val="dashed" w:sz="4" w:space="0" w:color="FFFFFF"/>
                  </w:divBdr>
                </w:div>
                <w:div w:id="694035467">
                  <w:marLeft w:val="0"/>
                  <w:marRight w:val="0"/>
                  <w:marTop w:val="0"/>
                  <w:marBottom w:val="0"/>
                  <w:divBdr>
                    <w:top w:val="dashed" w:sz="4" w:space="0" w:color="FFFFFF"/>
                    <w:left w:val="dashed" w:sz="4" w:space="0" w:color="FFFFFF"/>
                    <w:bottom w:val="dashed" w:sz="4" w:space="0" w:color="FFFFFF"/>
                    <w:right w:val="dashed" w:sz="4" w:space="0" w:color="FFFFFF"/>
                  </w:divBdr>
                </w:div>
                <w:div w:id="720981355">
                  <w:marLeft w:val="0"/>
                  <w:marRight w:val="0"/>
                  <w:marTop w:val="0"/>
                  <w:marBottom w:val="0"/>
                  <w:divBdr>
                    <w:top w:val="dashed" w:sz="4" w:space="0" w:color="FFFFFF"/>
                    <w:left w:val="dashed" w:sz="4" w:space="0" w:color="FFFFFF"/>
                    <w:bottom w:val="dashed" w:sz="4" w:space="0" w:color="FFFFFF"/>
                    <w:right w:val="dashed" w:sz="4" w:space="0" w:color="FFFFFF"/>
                  </w:divBdr>
                </w:div>
                <w:div w:id="844443382">
                  <w:marLeft w:val="0"/>
                  <w:marRight w:val="0"/>
                  <w:marTop w:val="0"/>
                  <w:marBottom w:val="0"/>
                  <w:divBdr>
                    <w:top w:val="dashed" w:sz="4" w:space="0" w:color="FFFFFF"/>
                    <w:left w:val="dashed" w:sz="4" w:space="0" w:color="FFFFFF"/>
                    <w:bottom w:val="dashed" w:sz="4" w:space="0" w:color="FFFFFF"/>
                    <w:right w:val="dashed" w:sz="4" w:space="0" w:color="FFFFFF"/>
                  </w:divBdr>
                </w:div>
                <w:div w:id="950404502">
                  <w:marLeft w:val="0"/>
                  <w:marRight w:val="0"/>
                  <w:marTop w:val="0"/>
                  <w:marBottom w:val="0"/>
                  <w:divBdr>
                    <w:top w:val="dashed" w:sz="4" w:space="0" w:color="FFFFFF"/>
                    <w:left w:val="dashed" w:sz="4" w:space="2" w:color="FFFFFF"/>
                    <w:bottom w:val="dashed" w:sz="4" w:space="0" w:color="FFFFFF"/>
                    <w:right w:val="dashed" w:sz="4" w:space="2" w:color="FFFFFF"/>
                  </w:divBdr>
                  <w:divsChild>
                    <w:div w:id="626349550">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274239935">
                  <w:marLeft w:val="0"/>
                  <w:marRight w:val="0"/>
                  <w:marTop w:val="0"/>
                  <w:marBottom w:val="0"/>
                  <w:divBdr>
                    <w:top w:val="dashed" w:sz="4" w:space="0" w:color="FFFFFF"/>
                    <w:left w:val="dashed" w:sz="4" w:space="0" w:color="FFFFFF"/>
                    <w:bottom w:val="dashed" w:sz="4" w:space="0" w:color="FFFFFF"/>
                    <w:right w:val="dashed" w:sz="4" w:space="0" w:color="FFFFFF"/>
                  </w:divBdr>
                </w:div>
                <w:div w:id="1281185937">
                  <w:marLeft w:val="0"/>
                  <w:marRight w:val="0"/>
                  <w:marTop w:val="0"/>
                  <w:marBottom w:val="0"/>
                  <w:divBdr>
                    <w:top w:val="dashed" w:sz="4" w:space="0" w:color="FFFFFF"/>
                    <w:left w:val="dashed" w:sz="4" w:space="2" w:color="FFFFFF"/>
                    <w:bottom w:val="dashed" w:sz="4" w:space="0" w:color="FFFFFF"/>
                    <w:right w:val="dashed" w:sz="4" w:space="2" w:color="FFFFFF"/>
                  </w:divBdr>
                  <w:divsChild>
                    <w:div w:id="49526570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529029732">
                  <w:marLeft w:val="0"/>
                  <w:marRight w:val="0"/>
                  <w:marTop w:val="0"/>
                  <w:marBottom w:val="0"/>
                  <w:divBdr>
                    <w:top w:val="dashed" w:sz="4" w:space="0" w:color="FFFFFF"/>
                    <w:left w:val="dashed" w:sz="4" w:space="2" w:color="FFFFFF"/>
                    <w:bottom w:val="dashed" w:sz="4" w:space="0" w:color="FFFFFF"/>
                    <w:right w:val="dashed" w:sz="4" w:space="2" w:color="FFFFFF"/>
                  </w:divBdr>
                  <w:divsChild>
                    <w:div w:id="811824916">
                      <w:marLeft w:val="0"/>
                      <w:marRight w:val="0"/>
                      <w:marTop w:val="0"/>
                      <w:marBottom w:val="0"/>
                      <w:divBdr>
                        <w:top w:val="dashed" w:sz="4" w:space="0" w:color="FFFFFF"/>
                        <w:left w:val="dashed" w:sz="4" w:space="0" w:color="FFFFFF"/>
                        <w:bottom w:val="dashed" w:sz="4" w:space="0" w:color="FFFFFF"/>
                        <w:right w:val="dashed" w:sz="4" w:space="0" w:color="FFFFFF"/>
                      </w:divBdr>
                    </w:div>
                    <w:div w:id="1640917181">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529218703">
                  <w:marLeft w:val="0"/>
                  <w:marRight w:val="0"/>
                  <w:marTop w:val="0"/>
                  <w:marBottom w:val="0"/>
                  <w:divBdr>
                    <w:top w:val="dashed" w:sz="4" w:space="0" w:color="FFFFFF"/>
                    <w:left w:val="dashed" w:sz="4" w:space="0" w:color="FFFFFF"/>
                    <w:bottom w:val="dashed" w:sz="4" w:space="0" w:color="FFFFFF"/>
                    <w:right w:val="dashed" w:sz="4" w:space="0" w:color="FFFFFF"/>
                  </w:divBdr>
                </w:div>
                <w:div w:id="1555846186">
                  <w:marLeft w:val="0"/>
                  <w:marRight w:val="0"/>
                  <w:marTop w:val="0"/>
                  <w:marBottom w:val="0"/>
                  <w:divBdr>
                    <w:top w:val="dashed" w:sz="4" w:space="0" w:color="FFFFFF"/>
                    <w:left w:val="dashed" w:sz="4" w:space="2" w:color="FFFFFF"/>
                    <w:bottom w:val="dashed" w:sz="4" w:space="0" w:color="FFFFFF"/>
                    <w:right w:val="dashed" w:sz="4" w:space="2" w:color="FFFFFF"/>
                  </w:divBdr>
                  <w:divsChild>
                    <w:div w:id="505098779">
                      <w:marLeft w:val="0"/>
                      <w:marRight w:val="0"/>
                      <w:marTop w:val="0"/>
                      <w:marBottom w:val="0"/>
                      <w:divBdr>
                        <w:top w:val="dashed" w:sz="4" w:space="0" w:color="FFFFFF"/>
                        <w:left w:val="dashed" w:sz="4" w:space="0" w:color="FFFFFF"/>
                        <w:bottom w:val="dashed" w:sz="4" w:space="0" w:color="FFFFFF"/>
                        <w:right w:val="dashed" w:sz="4" w:space="0" w:color="FFFFFF"/>
                      </w:divBdr>
                    </w:div>
                    <w:div w:id="736972073">
                      <w:marLeft w:val="0"/>
                      <w:marRight w:val="0"/>
                      <w:marTop w:val="0"/>
                      <w:marBottom w:val="0"/>
                      <w:divBdr>
                        <w:top w:val="dashed" w:sz="4" w:space="0" w:color="FFFFFF"/>
                        <w:left w:val="dashed" w:sz="4" w:space="0" w:color="FFFFFF"/>
                        <w:bottom w:val="dashed" w:sz="4" w:space="0" w:color="FFFFFF"/>
                        <w:right w:val="dashed" w:sz="4" w:space="0" w:color="FFFFFF"/>
                      </w:divBdr>
                    </w:div>
                    <w:div w:id="1129325409">
                      <w:marLeft w:val="0"/>
                      <w:marRight w:val="0"/>
                      <w:marTop w:val="0"/>
                      <w:marBottom w:val="0"/>
                      <w:divBdr>
                        <w:top w:val="dashed" w:sz="4" w:space="0" w:color="FFFFFF"/>
                        <w:left w:val="dashed" w:sz="4" w:space="0" w:color="FFFFFF"/>
                        <w:bottom w:val="dashed" w:sz="4" w:space="0" w:color="FFFFFF"/>
                        <w:right w:val="dashed" w:sz="4" w:space="0" w:color="FFFFFF"/>
                      </w:divBdr>
                    </w:div>
                    <w:div w:id="1247419998">
                      <w:marLeft w:val="0"/>
                      <w:marRight w:val="0"/>
                      <w:marTop w:val="0"/>
                      <w:marBottom w:val="0"/>
                      <w:divBdr>
                        <w:top w:val="dashed" w:sz="4" w:space="0" w:color="FFFFFF"/>
                        <w:left w:val="dashed" w:sz="4" w:space="0" w:color="FFFFFF"/>
                        <w:bottom w:val="dashed" w:sz="4" w:space="0" w:color="FFFFFF"/>
                        <w:right w:val="dashed" w:sz="4" w:space="0" w:color="FFFFFF"/>
                      </w:divBdr>
                    </w:div>
                    <w:div w:id="1599408584">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590114079">
                  <w:marLeft w:val="0"/>
                  <w:marRight w:val="0"/>
                  <w:marTop w:val="0"/>
                  <w:marBottom w:val="0"/>
                  <w:divBdr>
                    <w:top w:val="dashed" w:sz="4" w:space="0" w:color="FFFFFF"/>
                    <w:left w:val="dashed" w:sz="4" w:space="2" w:color="FFFFFF"/>
                    <w:bottom w:val="dashed" w:sz="4" w:space="0" w:color="FFFFFF"/>
                    <w:right w:val="dashed" w:sz="4" w:space="2" w:color="FFFFFF"/>
                  </w:divBdr>
                  <w:divsChild>
                    <w:div w:id="550964287">
                      <w:marLeft w:val="0"/>
                      <w:marRight w:val="0"/>
                      <w:marTop w:val="0"/>
                      <w:marBottom w:val="0"/>
                      <w:divBdr>
                        <w:top w:val="dashed" w:sz="4" w:space="0" w:color="FFFFFF"/>
                        <w:left w:val="dashed" w:sz="4" w:space="0" w:color="FFFFFF"/>
                        <w:bottom w:val="dashed" w:sz="4" w:space="0" w:color="FFFFFF"/>
                        <w:right w:val="dashed" w:sz="4" w:space="0" w:color="FFFFFF"/>
                      </w:divBdr>
                    </w:div>
                    <w:div w:id="1618562349">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634359628">
                  <w:marLeft w:val="0"/>
                  <w:marRight w:val="0"/>
                  <w:marTop w:val="0"/>
                  <w:marBottom w:val="0"/>
                  <w:divBdr>
                    <w:top w:val="dashed" w:sz="4" w:space="0" w:color="FFFFFF"/>
                    <w:left w:val="dashed" w:sz="4" w:space="0" w:color="FFFFFF"/>
                    <w:bottom w:val="dashed" w:sz="4" w:space="0" w:color="FFFFFF"/>
                    <w:right w:val="dashed" w:sz="4" w:space="0" w:color="FFFFFF"/>
                  </w:divBdr>
                </w:div>
                <w:div w:id="1642806477">
                  <w:marLeft w:val="0"/>
                  <w:marRight w:val="0"/>
                  <w:marTop w:val="0"/>
                  <w:marBottom w:val="0"/>
                  <w:divBdr>
                    <w:top w:val="dashed" w:sz="4" w:space="0" w:color="FFFFFF"/>
                    <w:left w:val="dashed" w:sz="4" w:space="0" w:color="FFFFFF"/>
                    <w:bottom w:val="dashed" w:sz="4" w:space="0" w:color="FFFFFF"/>
                    <w:right w:val="dashed" w:sz="4" w:space="0" w:color="FFFFFF"/>
                  </w:divBdr>
                </w:div>
                <w:div w:id="1780566892">
                  <w:marLeft w:val="0"/>
                  <w:marRight w:val="0"/>
                  <w:marTop w:val="0"/>
                  <w:marBottom w:val="0"/>
                  <w:divBdr>
                    <w:top w:val="dashed" w:sz="4" w:space="0" w:color="FFFFFF"/>
                    <w:left w:val="dashed" w:sz="4" w:space="0" w:color="FFFFFF"/>
                    <w:bottom w:val="dashed" w:sz="4" w:space="0" w:color="FFFFFF"/>
                    <w:right w:val="dashed" w:sz="4" w:space="0" w:color="FFFFFF"/>
                  </w:divBdr>
                </w:div>
                <w:div w:id="1827210386">
                  <w:marLeft w:val="0"/>
                  <w:marRight w:val="0"/>
                  <w:marTop w:val="0"/>
                  <w:marBottom w:val="0"/>
                  <w:divBdr>
                    <w:top w:val="dashed" w:sz="4" w:space="0" w:color="FFFFFF"/>
                    <w:left w:val="dashed" w:sz="4" w:space="0" w:color="FFFFFF"/>
                    <w:bottom w:val="dashed" w:sz="4" w:space="0" w:color="FFFFFF"/>
                    <w:right w:val="dashed" w:sz="4" w:space="0" w:color="FFFFFF"/>
                  </w:divBdr>
                </w:div>
                <w:div w:id="1859345978">
                  <w:marLeft w:val="0"/>
                  <w:marRight w:val="0"/>
                  <w:marTop w:val="0"/>
                  <w:marBottom w:val="0"/>
                  <w:divBdr>
                    <w:top w:val="dashed" w:sz="4" w:space="0" w:color="FFFFFF"/>
                    <w:left w:val="dashed" w:sz="4" w:space="0" w:color="FFFFFF"/>
                    <w:bottom w:val="dashed" w:sz="4" w:space="0" w:color="FFFFFF"/>
                    <w:right w:val="dashed" w:sz="4" w:space="0" w:color="FFFFFF"/>
                  </w:divBdr>
                </w:div>
                <w:div w:id="1985691903">
                  <w:marLeft w:val="0"/>
                  <w:marRight w:val="0"/>
                  <w:marTop w:val="0"/>
                  <w:marBottom w:val="0"/>
                  <w:divBdr>
                    <w:top w:val="dashed" w:sz="4" w:space="0" w:color="FFFFFF"/>
                    <w:left w:val="dashed" w:sz="4" w:space="2" w:color="FFFFFF"/>
                    <w:bottom w:val="dashed" w:sz="4" w:space="0" w:color="FFFFFF"/>
                    <w:right w:val="dashed" w:sz="4" w:space="2" w:color="FFFFFF"/>
                  </w:divBdr>
                  <w:divsChild>
                    <w:div w:id="385375191">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031830490">
                  <w:marLeft w:val="0"/>
                  <w:marRight w:val="0"/>
                  <w:marTop w:val="0"/>
                  <w:marBottom w:val="0"/>
                  <w:divBdr>
                    <w:top w:val="dashed" w:sz="4" w:space="0" w:color="FFFFFF"/>
                    <w:left w:val="dashed" w:sz="4" w:space="2" w:color="FFFFFF"/>
                    <w:bottom w:val="dashed" w:sz="4" w:space="0" w:color="FFFFFF"/>
                    <w:right w:val="dashed" w:sz="4" w:space="2" w:color="FFFFFF"/>
                  </w:divBdr>
                  <w:divsChild>
                    <w:div w:id="1939290119">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132819229">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762217052">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533035291">
      <w:bodyDiv w:val="1"/>
      <w:marLeft w:val="0"/>
      <w:marRight w:val="0"/>
      <w:marTop w:val="0"/>
      <w:marBottom w:val="0"/>
      <w:divBdr>
        <w:top w:val="none" w:sz="0" w:space="0" w:color="auto"/>
        <w:left w:val="none" w:sz="0" w:space="0" w:color="auto"/>
        <w:bottom w:val="none" w:sz="0" w:space="0" w:color="auto"/>
        <w:right w:val="none" w:sz="0" w:space="0" w:color="auto"/>
      </w:divBdr>
    </w:div>
    <w:div w:id="1623806418">
      <w:bodyDiv w:val="1"/>
      <w:marLeft w:val="0"/>
      <w:marRight w:val="0"/>
      <w:marTop w:val="0"/>
      <w:marBottom w:val="0"/>
      <w:divBdr>
        <w:top w:val="none" w:sz="0" w:space="0" w:color="auto"/>
        <w:left w:val="none" w:sz="0" w:space="0" w:color="auto"/>
        <w:bottom w:val="none" w:sz="0" w:space="0" w:color="auto"/>
        <w:right w:val="none" w:sz="0" w:space="0" w:color="auto"/>
      </w:divBdr>
    </w:div>
    <w:div w:id="1857452138">
      <w:bodyDiv w:val="1"/>
      <w:marLeft w:val="0"/>
      <w:marRight w:val="0"/>
      <w:marTop w:val="0"/>
      <w:marBottom w:val="0"/>
      <w:divBdr>
        <w:top w:val="none" w:sz="0" w:space="0" w:color="auto"/>
        <w:left w:val="none" w:sz="0" w:space="0" w:color="auto"/>
        <w:bottom w:val="none" w:sz="0" w:space="0" w:color="auto"/>
        <w:right w:val="none" w:sz="0" w:space="0" w:color="auto"/>
      </w:divBdr>
    </w:div>
    <w:div w:id="1915967900">
      <w:bodyDiv w:val="1"/>
      <w:marLeft w:val="0"/>
      <w:marRight w:val="0"/>
      <w:marTop w:val="0"/>
      <w:marBottom w:val="0"/>
      <w:divBdr>
        <w:top w:val="none" w:sz="0" w:space="0" w:color="auto"/>
        <w:left w:val="none" w:sz="0" w:space="0" w:color="auto"/>
        <w:bottom w:val="none" w:sz="0" w:space="0" w:color="auto"/>
        <w:right w:val="none" w:sz="0" w:space="0" w:color="auto"/>
      </w:divBdr>
    </w:div>
    <w:div w:id="20713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5EAB-F1F9-4B96-BB2D-A8625152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2386</Words>
  <Characters>13841</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 nr</vt:lpstr>
      <vt:lpstr>HOTĂRÂRE nr</vt:lpstr>
    </vt:vector>
  </TitlesOfParts>
  <Company>cnadnr</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 nr</dc:title>
  <dc:creator>User</dc:creator>
  <cp:lastModifiedBy>mihai</cp:lastModifiedBy>
  <cp:revision>17</cp:revision>
  <cp:lastPrinted>2018-10-26T07:03:00Z</cp:lastPrinted>
  <dcterms:created xsi:type="dcterms:W3CDTF">2018-10-24T09:16:00Z</dcterms:created>
  <dcterms:modified xsi:type="dcterms:W3CDTF">2018-10-29T12:45:00Z</dcterms:modified>
</cp:coreProperties>
</file>