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98B" w:rsidRPr="00F3582D" w:rsidRDefault="004B398B" w:rsidP="004B398B">
      <w:pPr>
        <w:spacing w:after="0" w:line="240" w:lineRule="auto"/>
        <w:jc w:val="right"/>
        <w:rPr>
          <w:rFonts w:ascii="Times New Roman" w:hAnsi="Times New Roman" w:cs="Times New Roman"/>
          <w:i/>
          <w:sz w:val="24"/>
          <w:szCs w:val="24"/>
          <w:lang w:val="fr-FR"/>
        </w:rPr>
      </w:pPr>
      <w:r w:rsidRPr="00F3582D">
        <w:rPr>
          <w:rFonts w:ascii="Times New Roman" w:hAnsi="Times New Roman" w:cs="Times New Roman"/>
          <w:i/>
          <w:sz w:val="24"/>
          <w:szCs w:val="24"/>
          <w:lang w:val="ro-RO"/>
        </w:rPr>
        <w:t>Anexa</w:t>
      </w:r>
      <w:r w:rsidRPr="00F3582D">
        <w:rPr>
          <w:rFonts w:ascii="Times New Roman" w:hAnsi="Times New Roman" w:cs="Times New Roman"/>
          <w:i/>
          <w:sz w:val="24"/>
          <w:szCs w:val="24"/>
          <w:lang w:val="fr-FR"/>
        </w:rPr>
        <w:t xml:space="preserve"> </w:t>
      </w:r>
    </w:p>
    <w:p w:rsidR="004B398B" w:rsidRPr="00F3582D" w:rsidRDefault="004B398B" w:rsidP="004B398B">
      <w:pPr>
        <w:spacing w:after="0" w:line="240" w:lineRule="auto"/>
        <w:jc w:val="right"/>
        <w:rPr>
          <w:rFonts w:ascii="Times New Roman" w:hAnsi="Times New Roman" w:cs="Times New Roman"/>
          <w:i/>
          <w:sz w:val="24"/>
          <w:szCs w:val="24"/>
          <w:lang w:val="fr-FR"/>
        </w:rPr>
      </w:pPr>
      <w:r w:rsidRPr="00F3582D">
        <w:rPr>
          <w:rFonts w:ascii="Times New Roman" w:hAnsi="Times New Roman" w:cs="Times New Roman"/>
          <w:i/>
          <w:sz w:val="24"/>
          <w:szCs w:val="24"/>
          <w:lang w:val="fr-FR"/>
        </w:rPr>
        <w:t xml:space="preserve">la OMT nr. ….. din ……. </w:t>
      </w:r>
    </w:p>
    <w:p w:rsidR="00A2594D" w:rsidRPr="00F3582D" w:rsidRDefault="00A2594D" w:rsidP="009303CE">
      <w:pPr>
        <w:pStyle w:val="Default"/>
        <w:jc w:val="center"/>
        <w:rPr>
          <w:rFonts w:ascii="Times New Roman" w:hAnsi="Times New Roman" w:cs="Times New Roman"/>
          <w:color w:val="auto"/>
          <w:lang w:val="fr-FR"/>
        </w:rPr>
      </w:pPr>
    </w:p>
    <w:p w:rsidR="00A2594D" w:rsidRPr="00F3582D" w:rsidRDefault="00A2594D" w:rsidP="009303CE">
      <w:pPr>
        <w:pStyle w:val="Default"/>
        <w:jc w:val="center"/>
        <w:rPr>
          <w:rFonts w:ascii="Times New Roman" w:hAnsi="Times New Roman" w:cs="Times New Roman"/>
          <w:b/>
          <w:color w:val="auto"/>
        </w:rPr>
      </w:pPr>
      <w:r w:rsidRPr="00F3582D">
        <w:rPr>
          <w:rFonts w:ascii="Times New Roman" w:hAnsi="Times New Roman" w:cs="Times New Roman"/>
          <w:b/>
          <w:color w:val="auto"/>
        </w:rPr>
        <w:t xml:space="preserve">CONFIRMAREA CONFORMITĂȚII - PARTEA </w:t>
      </w:r>
      <w:r w:rsidR="00F102F3" w:rsidRPr="00F3582D">
        <w:rPr>
          <w:rFonts w:ascii="Times New Roman" w:hAnsi="Times New Roman" w:cs="Times New Roman"/>
          <w:b/>
          <w:color w:val="auto"/>
        </w:rPr>
        <w:t xml:space="preserve">A </w:t>
      </w:r>
      <w:r w:rsidRPr="00F3582D">
        <w:rPr>
          <w:rFonts w:ascii="Times New Roman" w:hAnsi="Times New Roman" w:cs="Times New Roman"/>
          <w:b/>
          <w:color w:val="auto"/>
        </w:rPr>
        <w:t>II</w:t>
      </w:r>
      <w:r w:rsidR="00EB71BF" w:rsidRPr="00F3582D">
        <w:rPr>
          <w:rFonts w:ascii="Times New Roman" w:hAnsi="Times New Roman" w:cs="Times New Roman"/>
          <w:b/>
          <w:color w:val="auto"/>
        </w:rPr>
        <w:t>-</w:t>
      </w:r>
      <w:r w:rsidRPr="00F3582D">
        <w:rPr>
          <w:rFonts w:ascii="Times New Roman" w:hAnsi="Times New Roman" w:cs="Times New Roman"/>
          <w:b/>
          <w:color w:val="auto"/>
        </w:rPr>
        <w:t xml:space="preserve">A </w:t>
      </w:r>
      <w:r w:rsidR="00EB71BF" w:rsidRPr="00F3582D">
        <w:rPr>
          <w:rFonts w:ascii="Times New Roman" w:hAnsi="Times New Roman" w:cs="Times New Roman"/>
          <w:b/>
          <w:color w:val="auto"/>
        </w:rPr>
        <w:t xml:space="preserve">A </w:t>
      </w:r>
      <w:r w:rsidRPr="00F3582D">
        <w:rPr>
          <w:rFonts w:ascii="Times New Roman" w:hAnsi="Times New Roman" w:cs="Times New Roman"/>
          <w:b/>
          <w:color w:val="auto"/>
        </w:rPr>
        <w:t>SEEMP</w:t>
      </w:r>
    </w:p>
    <w:p w:rsidR="00A2594D" w:rsidRPr="00F3582D" w:rsidRDefault="00A2594D" w:rsidP="009303CE">
      <w:pPr>
        <w:pStyle w:val="Default"/>
        <w:jc w:val="center"/>
        <w:rPr>
          <w:rFonts w:ascii="Times New Roman" w:hAnsi="Times New Roman" w:cs="Times New Roman"/>
          <w:b/>
          <w:bCs/>
          <w:i/>
          <w:color w:val="auto"/>
        </w:rPr>
      </w:pPr>
      <w:r w:rsidRPr="00F3582D">
        <w:rPr>
          <w:rFonts w:ascii="Times New Roman" w:hAnsi="Times New Roman" w:cs="Times New Roman"/>
          <w:b/>
          <w:bCs/>
          <w:i/>
          <w:color w:val="auto"/>
        </w:rPr>
        <w:t>CONFIRMATION OF COMPLIANCE – SEEMP PART II</w:t>
      </w:r>
    </w:p>
    <w:p w:rsidR="00A2594D" w:rsidRPr="00F3582D" w:rsidRDefault="00A2594D" w:rsidP="009303CE">
      <w:pPr>
        <w:pStyle w:val="Default"/>
        <w:jc w:val="center"/>
        <w:rPr>
          <w:rFonts w:ascii="Times New Roman" w:hAnsi="Times New Roman" w:cs="Times New Roman"/>
          <w:color w:val="auto"/>
        </w:rPr>
      </w:pPr>
    </w:p>
    <w:p w:rsidR="003A2A34" w:rsidRPr="00F3582D" w:rsidRDefault="00A2594D" w:rsidP="009303CE">
      <w:pPr>
        <w:pStyle w:val="Default"/>
        <w:jc w:val="both"/>
        <w:rPr>
          <w:rFonts w:ascii="Times New Roman" w:hAnsi="Times New Roman" w:cs="Times New Roman"/>
          <w:color w:val="auto"/>
          <w:lang w:val="ro-RO"/>
        </w:rPr>
      </w:pPr>
      <w:r w:rsidRPr="00F3582D">
        <w:rPr>
          <w:rFonts w:ascii="Times New Roman" w:hAnsi="Times New Roman" w:cs="Times New Roman"/>
          <w:color w:val="auto"/>
        </w:rPr>
        <w:t xml:space="preserve">Emis în conformitate cu prevederile Protocolului din 1997, </w:t>
      </w:r>
      <w:r w:rsidR="003A2A34" w:rsidRPr="00F3582D">
        <w:rPr>
          <w:rFonts w:ascii="Times New Roman" w:hAnsi="Times New Roman" w:cs="Times New Roman"/>
          <w:color w:val="auto"/>
        </w:rPr>
        <w:t>așa</w:t>
      </w:r>
      <w:r w:rsidRPr="00F3582D">
        <w:rPr>
          <w:rFonts w:ascii="Times New Roman" w:hAnsi="Times New Roman" w:cs="Times New Roman"/>
          <w:color w:val="auto"/>
        </w:rPr>
        <w:t xml:space="preserve"> cum a fost </w:t>
      </w:r>
      <w:r w:rsidR="003A016A" w:rsidRPr="00F3582D">
        <w:rPr>
          <w:rFonts w:ascii="Times New Roman" w:hAnsi="Times New Roman" w:cs="Times New Roman"/>
          <w:color w:val="auto"/>
        </w:rPr>
        <w:t>amendat</w:t>
      </w:r>
      <w:r w:rsidRPr="00F3582D">
        <w:rPr>
          <w:rFonts w:ascii="Times New Roman" w:hAnsi="Times New Roman" w:cs="Times New Roman"/>
          <w:color w:val="auto"/>
        </w:rPr>
        <w:t xml:space="preserve">, </w:t>
      </w:r>
      <w:r w:rsidR="003A2A34" w:rsidRPr="00F3582D">
        <w:rPr>
          <w:rFonts w:ascii="Times New Roman" w:hAnsi="Times New Roman" w:cs="Times New Roman"/>
          <w:color w:val="auto"/>
          <w:lang w:val="ro-RO"/>
        </w:rPr>
        <w:t>privind amendarea Convenţiei internaţionale din 1973 pentru prevenirea poluării de către nave, aşa cum a fost modificată prin Protocolul din 1978 referitor la aceasta (denumită în continuare „Convenţia”), sub autoritatea Guvernului</w:t>
      </w:r>
      <w:r w:rsidR="00C24093" w:rsidRPr="00F3582D">
        <w:rPr>
          <w:rFonts w:ascii="Times New Roman" w:hAnsi="Times New Roman" w:cs="Times New Roman"/>
          <w:color w:val="auto"/>
          <w:lang w:val="ro-RO"/>
        </w:rPr>
        <w:t xml:space="preserve"> României</w:t>
      </w:r>
    </w:p>
    <w:p w:rsidR="00A2594D" w:rsidRPr="00F3582D" w:rsidRDefault="00A2594D" w:rsidP="009303CE">
      <w:pPr>
        <w:pStyle w:val="Default"/>
        <w:jc w:val="both"/>
        <w:rPr>
          <w:rFonts w:ascii="Times New Roman" w:hAnsi="Times New Roman" w:cs="Times New Roman"/>
          <w:i/>
          <w:color w:val="auto"/>
        </w:rPr>
      </w:pPr>
      <w:r w:rsidRPr="00F3582D">
        <w:rPr>
          <w:rFonts w:ascii="Times New Roman" w:hAnsi="Times New Roman" w:cs="Times New Roman"/>
          <w:i/>
          <w:color w:val="auto"/>
        </w:rPr>
        <w:t>Issued under the provisions of the Protocol of 1997, as amended, to amend the International Convention for the Prevention of Pollution by Ships, 1973, as modified by the Protocol of 1978 related thereto (hereinafter referred to as "the Convention") under the authority of the Government of</w:t>
      </w:r>
      <w:r w:rsidR="00C24093" w:rsidRPr="00F3582D">
        <w:rPr>
          <w:rFonts w:ascii="Times New Roman" w:hAnsi="Times New Roman" w:cs="Times New Roman"/>
          <w:i/>
          <w:color w:val="auto"/>
        </w:rPr>
        <w:t xml:space="preserve"> Romania</w:t>
      </w:r>
      <w:r w:rsidRPr="00F3582D">
        <w:rPr>
          <w:rFonts w:ascii="Times New Roman" w:hAnsi="Times New Roman" w:cs="Times New Roman"/>
          <w:i/>
          <w:color w:val="auto"/>
        </w:rPr>
        <w:t xml:space="preserve"> </w:t>
      </w:r>
    </w:p>
    <w:p w:rsidR="009303CE" w:rsidRPr="00F3582D" w:rsidRDefault="009303CE" w:rsidP="009303CE">
      <w:pPr>
        <w:pStyle w:val="Default"/>
        <w:jc w:val="both"/>
        <w:rPr>
          <w:rFonts w:ascii="Times New Roman" w:hAnsi="Times New Roman" w:cs="Times New Roman"/>
          <w:color w:val="auto"/>
        </w:rPr>
      </w:pPr>
    </w:p>
    <w:p w:rsidR="00702EB1" w:rsidRPr="00F3582D" w:rsidRDefault="009303CE" w:rsidP="009303CE">
      <w:pPr>
        <w:pStyle w:val="Default"/>
        <w:jc w:val="both"/>
        <w:rPr>
          <w:rFonts w:ascii="Times New Roman" w:hAnsi="Times New Roman" w:cs="Times New Roman"/>
          <w:color w:val="auto"/>
        </w:rPr>
      </w:pPr>
      <w:r w:rsidRPr="00F3582D">
        <w:rPr>
          <w:rFonts w:ascii="Times New Roman" w:hAnsi="Times New Roman" w:cs="Times New Roman"/>
          <w:color w:val="auto"/>
        </w:rPr>
        <w:t>de către</w:t>
      </w:r>
      <w:r w:rsidR="00702EB1" w:rsidRPr="00F3582D">
        <w:rPr>
          <w:rFonts w:ascii="Times New Roman" w:hAnsi="Times New Roman" w:cs="Times New Roman"/>
          <w:color w:val="auto"/>
        </w:rPr>
        <w:t xml:space="preserve">. . . . . . . . . . . . . . . . . . . . . . . . . . . . . . . . . . . . . . . . . . . . . . . . . . . . . . . . . . . . . . . . . . . . . </w:t>
      </w:r>
    </w:p>
    <w:p w:rsidR="00A2594D" w:rsidRPr="00F3582D" w:rsidRDefault="00A2594D" w:rsidP="009303CE">
      <w:pPr>
        <w:pStyle w:val="Default"/>
        <w:jc w:val="both"/>
        <w:rPr>
          <w:rFonts w:ascii="Times New Roman" w:hAnsi="Times New Roman" w:cs="Times New Roman"/>
          <w:color w:val="auto"/>
        </w:rPr>
      </w:pPr>
      <w:r w:rsidRPr="00F3582D">
        <w:rPr>
          <w:rFonts w:ascii="Times New Roman" w:hAnsi="Times New Roman" w:cs="Times New Roman"/>
          <w:i/>
          <w:color w:val="auto"/>
        </w:rPr>
        <w:t xml:space="preserve">by </w:t>
      </w:r>
      <w:r w:rsidRPr="00F3582D">
        <w:rPr>
          <w:rFonts w:ascii="Times New Roman" w:hAnsi="Times New Roman" w:cs="Times New Roman"/>
          <w:color w:val="auto"/>
        </w:rPr>
        <w:t xml:space="preserve">. . . . . . . . . . . . . . . . . . . . . . . . . . . . . . . . . . . . . . . . . . . . . . . . . . . . . . . . . . . . . . . . . . . . . . . . </w:t>
      </w:r>
    </w:p>
    <w:p w:rsidR="009303CE" w:rsidRPr="00F3582D" w:rsidRDefault="009303CE" w:rsidP="005E1488">
      <w:pPr>
        <w:pStyle w:val="Default"/>
        <w:jc w:val="center"/>
        <w:rPr>
          <w:rFonts w:ascii="Times New Roman" w:hAnsi="Times New Roman" w:cs="Times New Roman"/>
          <w:i/>
          <w:iCs/>
          <w:color w:val="auto"/>
        </w:rPr>
      </w:pPr>
      <w:r w:rsidRPr="00F3582D">
        <w:rPr>
          <w:rFonts w:ascii="Times New Roman" w:hAnsi="Times New Roman" w:cs="Times New Roman"/>
          <w:i/>
          <w:iCs/>
          <w:color w:val="auto"/>
        </w:rPr>
        <w:t xml:space="preserve">(denumirea completă a persoanei competente sau organizației autorizate </w:t>
      </w:r>
      <w:r w:rsidR="00F102F3" w:rsidRPr="00F3582D">
        <w:rPr>
          <w:rFonts w:ascii="Times New Roman" w:hAnsi="Times New Roman" w:cs="Times New Roman"/>
          <w:i/>
          <w:iCs/>
          <w:color w:val="auto"/>
        </w:rPr>
        <w:t>în temeiul prevederilor Convenției</w:t>
      </w:r>
      <w:r w:rsidRPr="00F3582D">
        <w:rPr>
          <w:rFonts w:ascii="Times New Roman" w:hAnsi="Times New Roman" w:cs="Times New Roman"/>
          <w:i/>
          <w:iCs/>
          <w:color w:val="auto"/>
        </w:rPr>
        <w:t>)</w:t>
      </w:r>
    </w:p>
    <w:p w:rsidR="00A2594D" w:rsidRPr="00F3582D" w:rsidRDefault="00A2594D" w:rsidP="005E1488">
      <w:pPr>
        <w:pStyle w:val="Default"/>
        <w:jc w:val="center"/>
        <w:rPr>
          <w:rFonts w:ascii="Times New Roman" w:hAnsi="Times New Roman" w:cs="Times New Roman"/>
          <w:color w:val="auto"/>
        </w:rPr>
      </w:pPr>
      <w:r w:rsidRPr="00F3582D">
        <w:rPr>
          <w:rFonts w:ascii="Times New Roman" w:hAnsi="Times New Roman" w:cs="Times New Roman"/>
          <w:i/>
          <w:iCs/>
          <w:color w:val="auto"/>
        </w:rPr>
        <w:t xml:space="preserve">(full designation of the competent person or </w:t>
      </w:r>
      <w:r w:rsidR="00C24093" w:rsidRPr="00F3582D">
        <w:rPr>
          <w:rFonts w:ascii="Times New Roman" w:hAnsi="Times New Roman" w:cs="Times New Roman"/>
          <w:i/>
          <w:iCs/>
          <w:color w:val="auto"/>
        </w:rPr>
        <w:t>organization</w:t>
      </w:r>
      <w:r w:rsidR="00F102F3" w:rsidRPr="00F3582D">
        <w:rPr>
          <w:rFonts w:ascii="Times New Roman" w:hAnsi="Times New Roman" w:cs="Times New Roman"/>
          <w:i/>
          <w:iCs/>
          <w:color w:val="auto"/>
        </w:rPr>
        <w:t xml:space="preserve"> authorized under the provisions of the Convention</w:t>
      </w:r>
      <w:r w:rsidRPr="00F3582D">
        <w:rPr>
          <w:rFonts w:ascii="Times New Roman" w:hAnsi="Times New Roman" w:cs="Times New Roman"/>
          <w:i/>
          <w:iCs/>
          <w:color w:val="auto"/>
        </w:rPr>
        <w:t>)</w:t>
      </w:r>
    </w:p>
    <w:p w:rsidR="009303CE" w:rsidRPr="00F3582D" w:rsidRDefault="009303CE" w:rsidP="009303CE">
      <w:pPr>
        <w:autoSpaceDE w:val="0"/>
        <w:autoSpaceDN w:val="0"/>
        <w:adjustRightInd w:val="0"/>
        <w:spacing w:after="0" w:line="240" w:lineRule="auto"/>
        <w:rPr>
          <w:rFonts w:ascii="Times New Roman" w:hAnsi="Times New Roman" w:cs="Times New Roman"/>
          <w:sz w:val="24"/>
          <w:szCs w:val="24"/>
          <w:lang w:val="ro-RO"/>
        </w:rPr>
      </w:pPr>
    </w:p>
    <w:p w:rsidR="009303CE" w:rsidRPr="00F3582D" w:rsidRDefault="009303CE" w:rsidP="009303CE">
      <w:pPr>
        <w:autoSpaceDE w:val="0"/>
        <w:autoSpaceDN w:val="0"/>
        <w:adjustRightInd w:val="0"/>
        <w:spacing w:after="0" w:line="240" w:lineRule="auto"/>
        <w:rPr>
          <w:rFonts w:ascii="Times New Roman" w:hAnsi="Times New Roman" w:cs="Times New Roman"/>
          <w:sz w:val="24"/>
          <w:szCs w:val="24"/>
          <w:lang w:val="ro-RO"/>
        </w:rPr>
      </w:pPr>
      <w:r w:rsidRPr="00F3582D">
        <w:rPr>
          <w:rFonts w:ascii="Times New Roman" w:hAnsi="Times New Roman" w:cs="Times New Roman"/>
          <w:sz w:val="24"/>
          <w:szCs w:val="24"/>
          <w:lang w:val="ro-RO"/>
        </w:rPr>
        <w:t>Caracteristicile navei</w:t>
      </w:r>
      <w:r w:rsidR="00A305A0" w:rsidRPr="00F3582D">
        <w:rPr>
          <w:rStyle w:val="FootnoteReference"/>
          <w:rFonts w:ascii="Times New Roman" w:hAnsi="Times New Roman" w:cs="Times New Roman"/>
          <w:sz w:val="24"/>
          <w:szCs w:val="24"/>
          <w:lang w:val="ro-RO"/>
        </w:rPr>
        <w:footnoteReference w:customMarkFollows="1" w:id="1"/>
        <w:t>*</w:t>
      </w:r>
    </w:p>
    <w:p w:rsidR="00A2594D" w:rsidRPr="00F3582D" w:rsidRDefault="00A2594D" w:rsidP="009303CE">
      <w:pPr>
        <w:pStyle w:val="Default"/>
        <w:jc w:val="both"/>
        <w:rPr>
          <w:rFonts w:ascii="Times New Roman" w:hAnsi="Times New Roman" w:cs="Times New Roman"/>
          <w:i/>
          <w:color w:val="auto"/>
        </w:rPr>
      </w:pPr>
      <w:r w:rsidRPr="00F3582D">
        <w:rPr>
          <w:rFonts w:ascii="Times New Roman" w:hAnsi="Times New Roman" w:cs="Times New Roman"/>
          <w:i/>
          <w:color w:val="auto"/>
        </w:rPr>
        <w:t>Particulars of ship</w:t>
      </w:r>
      <w:r w:rsidR="00A305A0" w:rsidRPr="00F3582D">
        <w:rPr>
          <w:rFonts w:ascii="Times New Roman" w:hAnsi="Times New Roman" w:cs="Times New Roman"/>
          <w:i/>
          <w:color w:val="auto"/>
          <w:vertAlign w:val="superscript"/>
        </w:rPr>
        <w:t>*</w:t>
      </w:r>
      <w:r w:rsidRPr="00F3582D">
        <w:rPr>
          <w:rFonts w:ascii="Times New Roman" w:hAnsi="Times New Roman" w:cs="Times New Roman"/>
          <w:i/>
          <w:color w:val="auto"/>
          <w:vertAlign w:val="superscript"/>
        </w:rPr>
        <w:t xml:space="preserve"> </w:t>
      </w:r>
    </w:p>
    <w:p w:rsidR="009303CE" w:rsidRPr="00F3582D" w:rsidRDefault="009303CE" w:rsidP="009303CE">
      <w:pPr>
        <w:pStyle w:val="Default"/>
        <w:jc w:val="both"/>
        <w:rPr>
          <w:rFonts w:ascii="Times New Roman" w:hAnsi="Times New Roman" w:cs="Times New Roman"/>
          <w:color w:val="auto"/>
          <w:lang w:val="ro-RO"/>
        </w:rPr>
      </w:pPr>
    </w:p>
    <w:p w:rsidR="009303CE" w:rsidRPr="00F3582D" w:rsidRDefault="009303CE" w:rsidP="009303CE">
      <w:pPr>
        <w:pStyle w:val="Default"/>
        <w:jc w:val="both"/>
        <w:rPr>
          <w:rFonts w:ascii="Times New Roman" w:hAnsi="Times New Roman" w:cs="Times New Roman"/>
          <w:color w:val="auto"/>
          <w:sz w:val="28"/>
          <w:szCs w:val="28"/>
          <w:lang w:val="ro-RO"/>
        </w:rPr>
      </w:pPr>
      <w:r w:rsidRPr="00F3582D">
        <w:rPr>
          <w:rFonts w:ascii="Times New Roman" w:hAnsi="Times New Roman" w:cs="Times New Roman"/>
          <w:color w:val="auto"/>
          <w:lang w:val="ro-RO"/>
        </w:rPr>
        <w:t>Numele navei</w:t>
      </w:r>
      <w:r w:rsidRPr="00F3582D">
        <w:rPr>
          <w:rFonts w:ascii="Times New Roman" w:hAnsi="Times New Roman" w:cs="Times New Roman"/>
          <w:color w:val="auto"/>
          <w:sz w:val="28"/>
          <w:szCs w:val="28"/>
          <w:lang w:val="ro-RO"/>
        </w:rPr>
        <w:t xml:space="preserve"> </w:t>
      </w:r>
      <w:r w:rsidRPr="00F3582D">
        <w:rPr>
          <w:rFonts w:ascii="Times New Roman" w:hAnsi="Times New Roman" w:cs="Times New Roman"/>
          <w:color w:val="auto"/>
        </w:rPr>
        <w:t>. . . . . . . . . . . . . . . . . . . . . . . . . . . . . . . . . . . . . . . . . . . . . . . . . . . . . . . . .</w:t>
      </w:r>
    </w:p>
    <w:p w:rsidR="00A2594D" w:rsidRPr="00F3582D" w:rsidRDefault="00A2594D" w:rsidP="009303CE">
      <w:pPr>
        <w:pStyle w:val="Default"/>
        <w:jc w:val="both"/>
        <w:rPr>
          <w:rFonts w:ascii="Times New Roman" w:hAnsi="Times New Roman" w:cs="Times New Roman"/>
          <w:color w:val="auto"/>
        </w:rPr>
      </w:pPr>
      <w:r w:rsidRPr="00F3582D">
        <w:rPr>
          <w:rFonts w:ascii="Times New Roman" w:hAnsi="Times New Roman" w:cs="Times New Roman"/>
          <w:i/>
          <w:color w:val="auto"/>
        </w:rPr>
        <w:t>Name of ship .</w:t>
      </w:r>
      <w:r w:rsidRPr="00F3582D">
        <w:rPr>
          <w:rFonts w:ascii="Times New Roman" w:hAnsi="Times New Roman" w:cs="Times New Roman"/>
          <w:color w:val="auto"/>
        </w:rPr>
        <w:t xml:space="preserve"> . . . . . . . . . . . . . . . . . . . . . . . . . . . . . . . . . . . . . . . . . . . . . . . . . . . . . . . . </w:t>
      </w:r>
    </w:p>
    <w:p w:rsidR="009303CE" w:rsidRPr="00F3582D" w:rsidRDefault="009303CE" w:rsidP="009303CE">
      <w:pPr>
        <w:pStyle w:val="Default"/>
        <w:jc w:val="both"/>
        <w:rPr>
          <w:rFonts w:ascii="Times New Roman" w:hAnsi="Times New Roman" w:cs="Times New Roman"/>
          <w:color w:val="auto"/>
        </w:rPr>
      </w:pPr>
    </w:p>
    <w:p w:rsidR="009303CE" w:rsidRPr="00F3582D" w:rsidRDefault="009303CE" w:rsidP="009303CE">
      <w:pPr>
        <w:pStyle w:val="Default"/>
        <w:jc w:val="both"/>
        <w:rPr>
          <w:rFonts w:ascii="Times New Roman" w:hAnsi="Times New Roman" w:cs="Times New Roman"/>
          <w:color w:val="auto"/>
          <w:lang w:val="ro-RO"/>
        </w:rPr>
      </w:pPr>
      <w:r w:rsidRPr="00F3582D">
        <w:rPr>
          <w:rFonts w:ascii="Times New Roman" w:hAnsi="Times New Roman" w:cs="Times New Roman"/>
          <w:color w:val="auto"/>
          <w:lang w:val="ro-RO"/>
        </w:rPr>
        <w:t xml:space="preserve">Numărul sau literele distinctive </w:t>
      </w:r>
      <w:r w:rsidRPr="00F3582D">
        <w:rPr>
          <w:rFonts w:ascii="Times New Roman" w:hAnsi="Times New Roman" w:cs="Times New Roman"/>
          <w:color w:val="auto"/>
        </w:rPr>
        <w:t>. . . . . . . . . . . . . . . . . . . . . . . . . . . . . . . . . . . . . . . . . . . . . .</w:t>
      </w:r>
    </w:p>
    <w:p w:rsidR="00A2594D" w:rsidRPr="00F3582D" w:rsidRDefault="00A2594D" w:rsidP="009303CE">
      <w:pPr>
        <w:pStyle w:val="Default"/>
        <w:jc w:val="both"/>
        <w:rPr>
          <w:rFonts w:ascii="Times New Roman" w:hAnsi="Times New Roman" w:cs="Times New Roman"/>
          <w:i/>
          <w:color w:val="auto"/>
        </w:rPr>
      </w:pPr>
      <w:r w:rsidRPr="00F3582D">
        <w:rPr>
          <w:rFonts w:ascii="Times New Roman" w:hAnsi="Times New Roman" w:cs="Times New Roman"/>
          <w:i/>
          <w:color w:val="auto"/>
        </w:rPr>
        <w:t>Distinctive number or letters</w:t>
      </w:r>
      <w:r w:rsidR="009303CE" w:rsidRPr="00F3582D">
        <w:rPr>
          <w:rFonts w:ascii="Times New Roman" w:hAnsi="Times New Roman" w:cs="Times New Roman"/>
          <w:i/>
          <w:color w:val="auto"/>
        </w:rPr>
        <w:t xml:space="preserve"> </w:t>
      </w:r>
      <w:r w:rsidRPr="00F3582D">
        <w:rPr>
          <w:rFonts w:ascii="Times New Roman" w:hAnsi="Times New Roman" w:cs="Times New Roman"/>
          <w:i/>
          <w:color w:val="auto"/>
        </w:rPr>
        <w:t xml:space="preserve">. . . . . . . . . . . . . . . . . . . . . . . . . . . . . . . . . . . . . . . . . . . . . . </w:t>
      </w:r>
    </w:p>
    <w:p w:rsidR="009303CE" w:rsidRPr="00F3582D" w:rsidRDefault="009303CE" w:rsidP="009303CE">
      <w:pPr>
        <w:pStyle w:val="Default"/>
        <w:jc w:val="both"/>
        <w:rPr>
          <w:rFonts w:ascii="Times New Roman" w:hAnsi="Times New Roman" w:cs="Times New Roman"/>
          <w:color w:val="auto"/>
        </w:rPr>
      </w:pPr>
    </w:p>
    <w:p w:rsidR="009303CE" w:rsidRPr="00F3582D" w:rsidRDefault="009303CE" w:rsidP="009303CE">
      <w:pPr>
        <w:pStyle w:val="Default"/>
        <w:jc w:val="both"/>
        <w:rPr>
          <w:rFonts w:ascii="Times New Roman" w:hAnsi="Times New Roman" w:cs="Times New Roman"/>
          <w:color w:val="auto"/>
        </w:rPr>
      </w:pPr>
      <w:r w:rsidRPr="00F3582D">
        <w:rPr>
          <w:rFonts w:ascii="Times New Roman" w:hAnsi="Times New Roman" w:cs="Times New Roman"/>
          <w:color w:val="auto"/>
        </w:rPr>
        <w:t>Numărul IMO</w:t>
      </w:r>
      <w:r w:rsidR="00A305A0" w:rsidRPr="00F3582D">
        <w:rPr>
          <w:rStyle w:val="FootnoteReference"/>
          <w:rFonts w:ascii="Times New Roman" w:hAnsi="Times New Roman" w:cs="Times New Roman"/>
          <w:color w:val="auto"/>
        </w:rPr>
        <w:footnoteReference w:customMarkFollows="1" w:id="2"/>
        <w:t>†</w:t>
      </w:r>
      <w:r w:rsidRPr="00F3582D">
        <w:rPr>
          <w:rFonts w:ascii="Times New Roman" w:hAnsi="Times New Roman" w:cs="Times New Roman"/>
          <w:color w:val="auto"/>
        </w:rPr>
        <w:t xml:space="preserve"> . . . . . . . . . . . . . . . . . . . . . . . . . . . . . . . . . . . . . . . . . . . . . . . . . . . . . . . . . </w:t>
      </w:r>
    </w:p>
    <w:p w:rsidR="00A2594D" w:rsidRPr="00F3582D" w:rsidRDefault="00A2594D" w:rsidP="009303CE">
      <w:pPr>
        <w:pStyle w:val="Default"/>
        <w:jc w:val="both"/>
        <w:rPr>
          <w:rFonts w:ascii="Times New Roman" w:hAnsi="Times New Roman" w:cs="Times New Roman"/>
          <w:color w:val="auto"/>
        </w:rPr>
      </w:pPr>
      <w:r w:rsidRPr="00F3582D">
        <w:rPr>
          <w:rFonts w:ascii="Times New Roman" w:hAnsi="Times New Roman" w:cs="Times New Roman"/>
          <w:i/>
          <w:color w:val="auto"/>
        </w:rPr>
        <w:t>IMO Number</w:t>
      </w:r>
      <w:r w:rsidR="00A305A0" w:rsidRPr="00F3582D">
        <w:rPr>
          <w:rStyle w:val="FootnoteReference"/>
          <w:rFonts w:ascii="Times New Roman" w:hAnsi="Times New Roman" w:cs="Times New Roman"/>
          <w:color w:val="auto"/>
        </w:rPr>
        <w:t>†</w:t>
      </w:r>
      <w:r w:rsidRPr="00F3582D">
        <w:rPr>
          <w:rFonts w:ascii="Times New Roman" w:hAnsi="Times New Roman" w:cs="Times New Roman"/>
          <w:color w:val="auto"/>
        </w:rPr>
        <w:t xml:space="preserve"> . . . . . . . . . . . . . . . . . . . . . . . . . . . . . . . . . . . . . . . . . . . . . . . . . . . . . . . . . </w:t>
      </w:r>
    </w:p>
    <w:p w:rsidR="009303CE" w:rsidRPr="00F3582D" w:rsidRDefault="009303CE" w:rsidP="009303CE">
      <w:pPr>
        <w:pStyle w:val="Default"/>
        <w:jc w:val="both"/>
        <w:rPr>
          <w:rFonts w:ascii="Times New Roman" w:hAnsi="Times New Roman" w:cs="Times New Roman"/>
          <w:color w:val="auto"/>
        </w:rPr>
      </w:pPr>
    </w:p>
    <w:p w:rsidR="009303CE" w:rsidRPr="00F3582D" w:rsidRDefault="009303CE" w:rsidP="009303CE">
      <w:pPr>
        <w:pStyle w:val="Default"/>
        <w:jc w:val="both"/>
        <w:rPr>
          <w:rFonts w:ascii="Times New Roman" w:hAnsi="Times New Roman" w:cs="Times New Roman"/>
          <w:color w:val="auto"/>
        </w:rPr>
      </w:pPr>
      <w:r w:rsidRPr="00F3582D">
        <w:rPr>
          <w:rFonts w:ascii="Times New Roman" w:hAnsi="Times New Roman" w:cs="Times New Roman"/>
          <w:color w:val="auto"/>
          <w:lang w:val="ro-RO"/>
        </w:rPr>
        <w:t xml:space="preserve">Portul de înmatriculare </w:t>
      </w:r>
      <w:r w:rsidRPr="00F3582D">
        <w:rPr>
          <w:rFonts w:ascii="Times New Roman" w:hAnsi="Times New Roman" w:cs="Times New Roman"/>
          <w:color w:val="auto"/>
        </w:rPr>
        <w:t xml:space="preserve">. . . . . . . . . . . . . . . . . . . . . . . . . . . . . . . . . . . . . . . . . . . . . . . . . . . . . . </w:t>
      </w:r>
    </w:p>
    <w:p w:rsidR="00A2594D" w:rsidRPr="00F3582D" w:rsidRDefault="00A2594D" w:rsidP="009303CE">
      <w:pPr>
        <w:pStyle w:val="Default"/>
        <w:jc w:val="both"/>
        <w:rPr>
          <w:rFonts w:ascii="Times New Roman" w:hAnsi="Times New Roman" w:cs="Times New Roman"/>
          <w:color w:val="auto"/>
        </w:rPr>
      </w:pPr>
      <w:r w:rsidRPr="00F3582D">
        <w:rPr>
          <w:rFonts w:ascii="Times New Roman" w:hAnsi="Times New Roman" w:cs="Times New Roman"/>
          <w:i/>
          <w:color w:val="auto"/>
        </w:rPr>
        <w:t>Port of registry</w:t>
      </w:r>
      <w:r w:rsidRPr="00F3582D">
        <w:rPr>
          <w:rFonts w:ascii="Times New Roman" w:hAnsi="Times New Roman" w:cs="Times New Roman"/>
          <w:color w:val="auto"/>
        </w:rPr>
        <w:t xml:space="preserve"> . . . . . . . . . . . . . . . . . . . . . . . . . . . . . . . . . . . . . . . . . . . . . . . . . . . . . . . . </w:t>
      </w:r>
    </w:p>
    <w:p w:rsidR="009303CE" w:rsidRPr="00F3582D" w:rsidRDefault="009303CE" w:rsidP="009303CE">
      <w:pPr>
        <w:pStyle w:val="Default"/>
        <w:jc w:val="both"/>
        <w:rPr>
          <w:rFonts w:ascii="Times New Roman" w:hAnsi="Times New Roman" w:cs="Times New Roman"/>
          <w:color w:val="auto"/>
        </w:rPr>
      </w:pPr>
    </w:p>
    <w:p w:rsidR="007F34BA" w:rsidRPr="00F3582D" w:rsidRDefault="007F34BA" w:rsidP="009303CE">
      <w:pPr>
        <w:pStyle w:val="Default"/>
        <w:jc w:val="both"/>
        <w:rPr>
          <w:rFonts w:ascii="Times New Roman" w:hAnsi="Times New Roman" w:cs="Times New Roman"/>
          <w:color w:val="auto"/>
          <w:lang w:val="ro-RO"/>
        </w:rPr>
      </w:pPr>
      <w:r w:rsidRPr="00F3582D">
        <w:rPr>
          <w:rFonts w:ascii="Times New Roman" w:hAnsi="Times New Roman" w:cs="Times New Roman"/>
          <w:color w:val="auto"/>
          <w:lang w:val="ro-RO"/>
        </w:rPr>
        <w:t xml:space="preserve">Tonajul brut </w:t>
      </w:r>
      <w:r w:rsidRPr="00F3582D">
        <w:rPr>
          <w:rFonts w:ascii="Times New Roman" w:hAnsi="Times New Roman" w:cs="Times New Roman"/>
          <w:color w:val="auto"/>
        </w:rPr>
        <w:t>. . . . . . . . . . . . . . . . . . . . . . . . . . . . . . . . . . . . . . . . . . . . . . . . . . . . . . . . .</w:t>
      </w:r>
    </w:p>
    <w:p w:rsidR="00A2594D" w:rsidRPr="00F3582D" w:rsidRDefault="00A2594D" w:rsidP="009303CE">
      <w:pPr>
        <w:pStyle w:val="Default"/>
        <w:jc w:val="both"/>
        <w:rPr>
          <w:rFonts w:ascii="Times New Roman" w:hAnsi="Times New Roman" w:cs="Times New Roman"/>
          <w:i/>
          <w:color w:val="auto"/>
        </w:rPr>
      </w:pPr>
      <w:r w:rsidRPr="00F3582D">
        <w:rPr>
          <w:rFonts w:ascii="Times New Roman" w:hAnsi="Times New Roman" w:cs="Times New Roman"/>
          <w:i/>
          <w:color w:val="auto"/>
        </w:rPr>
        <w:t>Gross tonnage</w:t>
      </w:r>
      <w:r w:rsidR="007F34BA" w:rsidRPr="00F3582D">
        <w:rPr>
          <w:rFonts w:ascii="Times New Roman" w:hAnsi="Times New Roman" w:cs="Times New Roman"/>
          <w:i/>
          <w:color w:val="auto"/>
        </w:rPr>
        <w:t xml:space="preserve"> </w:t>
      </w:r>
      <w:r w:rsidRPr="00F3582D">
        <w:rPr>
          <w:rFonts w:ascii="Times New Roman" w:hAnsi="Times New Roman" w:cs="Times New Roman"/>
          <w:i/>
          <w:color w:val="auto"/>
        </w:rPr>
        <w:t xml:space="preserve">. . . . . . . . . . . . . . . . . . . . . . . . . . . . . . . . . . . . . . . . . . . . . . . . . . . . . . . . . </w:t>
      </w:r>
    </w:p>
    <w:p w:rsidR="009303CE" w:rsidRPr="00F3582D" w:rsidRDefault="009303CE" w:rsidP="009303CE">
      <w:pPr>
        <w:pStyle w:val="Default"/>
        <w:jc w:val="both"/>
        <w:rPr>
          <w:rFonts w:ascii="Times New Roman" w:hAnsi="Times New Roman" w:cs="Times New Roman"/>
          <w:color w:val="auto"/>
        </w:rPr>
      </w:pPr>
    </w:p>
    <w:p w:rsidR="007F34BA" w:rsidRPr="00F3582D" w:rsidRDefault="007F34BA" w:rsidP="007F34BA">
      <w:pPr>
        <w:pStyle w:val="Default"/>
        <w:jc w:val="both"/>
        <w:rPr>
          <w:rFonts w:ascii="Times New Roman" w:hAnsi="Times New Roman" w:cs="Times New Roman"/>
          <w:color w:val="auto"/>
        </w:rPr>
      </w:pPr>
      <w:r w:rsidRPr="00F3582D">
        <w:rPr>
          <w:rFonts w:ascii="Times New Roman" w:hAnsi="Times New Roman" w:cs="Times New Roman"/>
          <w:color w:val="auto"/>
        </w:rPr>
        <w:t xml:space="preserve">Data revizuirii părții a II-a a SEEMP, dacă este cazul . . . . . . . . . . . . . . . . . . . . . . . . . . . . . . . . . </w:t>
      </w:r>
    </w:p>
    <w:p w:rsidR="00A2594D" w:rsidRPr="00F3582D" w:rsidRDefault="00A2594D" w:rsidP="009303CE">
      <w:pPr>
        <w:pStyle w:val="Default"/>
        <w:jc w:val="both"/>
        <w:rPr>
          <w:rFonts w:ascii="Times New Roman" w:hAnsi="Times New Roman" w:cs="Times New Roman"/>
          <w:color w:val="auto"/>
        </w:rPr>
      </w:pPr>
      <w:r w:rsidRPr="00F3582D">
        <w:rPr>
          <w:rFonts w:ascii="Times New Roman" w:hAnsi="Times New Roman" w:cs="Times New Roman"/>
          <w:i/>
          <w:color w:val="auto"/>
        </w:rPr>
        <w:t>SEEMP part II date of revision, as applicable</w:t>
      </w:r>
      <w:r w:rsidRPr="00F3582D">
        <w:rPr>
          <w:rFonts w:ascii="Times New Roman" w:hAnsi="Times New Roman" w:cs="Times New Roman"/>
          <w:color w:val="auto"/>
        </w:rPr>
        <w:t xml:space="preserve"> . . . . . . . . . . . . . . . . . . . . . . . . . . . . . . . . . . . . . </w:t>
      </w:r>
    </w:p>
    <w:p w:rsidR="009303CE" w:rsidRPr="00F3582D" w:rsidRDefault="009303CE" w:rsidP="009303CE">
      <w:pPr>
        <w:pStyle w:val="Default"/>
        <w:jc w:val="both"/>
        <w:rPr>
          <w:rFonts w:ascii="Times New Roman" w:hAnsi="Times New Roman" w:cs="Times New Roman"/>
          <w:color w:val="auto"/>
        </w:rPr>
      </w:pPr>
    </w:p>
    <w:p w:rsidR="007F34BA" w:rsidRPr="00F3582D" w:rsidRDefault="007F34BA" w:rsidP="009303CE">
      <w:pPr>
        <w:pStyle w:val="Default"/>
        <w:jc w:val="both"/>
        <w:rPr>
          <w:rFonts w:ascii="Times New Roman" w:hAnsi="Times New Roman" w:cs="Times New Roman"/>
          <w:color w:val="auto"/>
          <w:lang w:val="fr-FR"/>
        </w:rPr>
      </w:pPr>
      <w:r w:rsidRPr="00F3582D">
        <w:rPr>
          <w:rFonts w:ascii="Times New Roman" w:hAnsi="Times New Roman" w:cs="Times New Roman"/>
          <w:color w:val="auto"/>
          <w:lang w:val="fr-FR"/>
        </w:rPr>
        <w:t>SE CONFIRMĂ PRIN PREZENTUL</w:t>
      </w:r>
      <w:r w:rsidR="00C04A8D" w:rsidRPr="00F3582D">
        <w:rPr>
          <w:rFonts w:ascii="Times New Roman" w:hAnsi="Times New Roman" w:cs="Times New Roman"/>
          <w:color w:val="auto"/>
          <w:lang w:val="fr-FR"/>
        </w:rPr>
        <w:t xml:space="preserve"> CĂ</w:t>
      </w:r>
      <w:r w:rsidRPr="00F3582D">
        <w:rPr>
          <w:rFonts w:ascii="Times New Roman" w:hAnsi="Times New Roman" w:cs="Times New Roman"/>
          <w:color w:val="auto"/>
          <w:lang w:val="fr-FR"/>
        </w:rPr>
        <w:t>:</w:t>
      </w:r>
    </w:p>
    <w:p w:rsidR="00A2594D" w:rsidRPr="00F3582D" w:rsidRDefault="00A2594D" w:rsidP="009303CE">
      <w:pPr>
        <w:pStyle w:val="Default"/>
        <w:jc w:val="both"/>
        <w:rPr>
          <w:rFonts w:ascii="Times New Roman" w:hAnsi="Times New Roman" w:cs="Times New Roman"/>
          <w:i/>
          <w:color w:val="auto"/>
          <w:lang w:val="fr-FR"/>
        </w:rPr>
      </w:pPr>
      <w:r w:rsidRPr="00F3582D">
        <w:rPr>
          <w:rFonts w:ascii="Times New Roman" w:hAnsi="Times New Roman" w:cs="Times New Roman"/>
          <w:i/>
          <w:color w:val="auto"/>
          <w:lang w:val="fr-FR"/>
        </w:rPr>
        <w:t xml:space="preserve">THIS IS TO CONFIRM: </w:t>
      </w:r>
    </w:p>
    <w:p w:rsidR="009303CE" w:rsidRPr="00F3582D" w:rsidRDefault="009303CE" w:rsidP="009303CE">
      <w:pPr>
        <w:pStyle w:val="Default"/>
        <w:jc w:val="both"/>
        <w:rPr>
          <w:rFonts w:ascii="Times New Roman" w:hAnsi="Times New Roman" w:cs="Times New Roman"/>
          <w:color w:val="auto"/>
          <w:lang w:val="fr-FR"/>
        </w:rPr>
      </w:pPr>
    </w:p>
    <w:p w:rsidR="005E1488" w:rsidRPr="00F3582D" w:rsidRDefault="007F34BA" w:rsidP="005E1488">
      <w:pPr>
        <w:spacing w:after="0" w:line="240" w:lineRule="auto"/>
        <w:jc w:val="both"/>
        <w:rPr>
          <w:rFonts w:ascii="Times New Roman" w:eastAsia="Times New Roman" w:hAnsi="Times New Roman" w:cs="Times New Roman"/>
          <w:b/>
          <w:bCs/>
          <w:sz w:val="24"/>
          <w:szCs w:val="24"/>
          <w:lang w:val="fr-FR" w:eastAsia="ro-RO"/>
        </w:rPr>
      </w:pPr>
      <w:r w:rsidRPr="00F3582D">
        <w:rPr>
          <w:rFonts w:ascii="Times New Roman" w:hAnsi="Times New Roman" w:cs="Times New Roman"/>
          <w:sz w:val="24"/>
          <w:szCs w:val="24"/>
          <w:lang w:val="fr-FR"/>
        </w:rPr>
        <w:lastRenderedPageBreak/>
        <w:t xml:space="preserve">Luând în considerare </w:t>
      </w:r>
      <w:r w:rsidRPr="00F3582D">
        <w:rPr>
          <w:rFonts w:ascii="Times New Roman" w:hAnsi="Times New Roman" w:cs="Times New Roman"/>
          <w:i/>
          <w:sz w:val="24"/>
          <w:szCs w:val="24"/>
          <w:lang w:val="fr-FR"/>
        </w:rPr>
        <w:t xml:space="preserve">Liniile directoare din </w:t>
      </w:r>
      <w:r w:rsidR="005E1488" w:rsidRPr="00F3582D">
        <w:rPr>
          <w:rFonts w:ascii="Times New Roman" w:eastAsia="Times New Roman" w:hAnsi="Times New Roman" w:cs="Times New Roman"/>
          <w:bCs/>
          <w:i/>
          <w:sz w:val="24"/>
          <w:szCs w:val="24"/>
          <w:lang w:val="fr-FR" w:eastAsia="ro-RO"/>
        </w:rPr>
        <w:t>2016 pentru elaborarea planului de management al randamentului energetic al navei (SEEMP)</w:t>
      </w:r>
      <w:r w:rsidR="005E1488" w:rsidRPr="00F3582D">
        <w:rPr>
          <w:rFonts w:ascii="Times New Roman" w:eastAsia="Times New Roman" w:hAnsi="Times New Roman" w:cs="Times New Roman"/>
          <w:bCs/>
          <w:sz w:val="24"/>
          <w:szCs w:val="24"/>
          <w:lang w:val="fr-FR" w:eastAsia="ro-RO"/>
        </w:rPr>
        <w:t xml:space="preserve"> adoptate prin rezoluția </w:t>
      </w:r>
      <w:r w:rsidR="005E1488" w:rsidRPr="00F3582D">
        <w:rPr>
          <w:rFonts w:ascii="Times New Roman" w:hAnsi="Times New Roman" w:cs="Times New Roman"/>
          <w:sz w:val="24"/>
          <w:szCs w:val="24"/>
          <w:lang w:val="fr-FR"/>
        </w:rPr>
        <w:t>MEPC.282(70), SEEMP-ul navei a fost elaborat și este conform cu regula 22.2 din Anexa VI la Convenție.</w:t>
      </w:r>
    </w:p>
    <w:p w:rsidR="00A2594D" w:rsidRPr="00F3582D" w:rsidRDefault="00A2594D" w:rsidP="009303CE">
      <w:pPr>
        <w:pStyle w:val="Default"/>
        <w:jc w:val="both"/>
        <w:rPr>
          <w:rFonts w:ascii="Times New Roman" w:hAnsi="Times New Roman" w:cs="Times New Roman"/>
          <w:i/>
          <w:color w:val="auto"/>
        </w:rPr>
      </w:pPr>
      <w:r w:rsidRPr="00F3582D">
        <w:rPr>
          <w:rFonts w:ascii="Times New Roman" w:hAnsi="Times New Roman" w:cs="Times New Roman"/>
          <w:i/>
          <w:color w:val="auto"/>
        </w:rPr>
        <w:t xml:space="preserve">Taking into account the </w:t>
      </w:r>
      <w:r w:rsidRPr="00F3582D">
        <w:rPr>
          <w:rFonts w:ascii="Times New Roman" w:hAnsi="Times New Roman" w:cs="Times New Roman"/>
          <w:i/>
          <w:iCs/>
          <w:color w:val="auto"/>
        </w:rPr>
        <w:t xml:space="preserve">2016 Guidelines for the development of a Ship Energy Efficiency Management Plan (SEEMP) </w:t>
      </w:r>
      <w:r w:rsidRPr="00F3582D">
        <w:rPr>
          <w:rFonts w:ascii="Times New Roman" w:hAnsi="Times New Roman" w:cs="Times New Roman"/>
          <w:i/>
          <w:color w:val="auto"/>
        </w:rPr>
        <w:t xml:space="preserve">adopted by resolution MEPC.282(70), the ship's SEEMP has been developed and complies with regulation 22.2 of Annex VI of the Convention. </w:t>
      </w:r>
    </w:p>
    <w:p w:rsidR="009303CE" w:rsidRPr="00F3582D" w:rsidRDefault="009303CE" w:rsidP="009303CE">
      <w:pPr>
        <w:pStyle w:val="Default"/>
        <w:jc w:val="both"/>
        <w:rPr>
          <w:rFonts w:ascii="Times New Roman" w:hAnsi="Times New Roman" w:cs="Times New Roman"/>
          <w:color w:val="auto"/>
        </w:rPr>
      </w:pPr>
    </w:p>
    <w:p w:rsidR="005E1488" w:rsidRPr="00F3582D" w:rsidRDefault="005E1488" w:rsidP="009303CE">
      <w:pPr>
        <w:pStyle w:val="Default"/>
        <w:jc w:val="both"/>
        <w:rPr>
          <w:rFonts w:ascii="Times New Roman" w:hAnsi="Times New Roman" w:cs="Times New Roman"/>
          <w:color w:val="auto"/>
        </w:rPr>
      </w:pPr>
      <w:r w:rsidRPr="00F3582D">
        <w:rPr>
          <w:rFonts w:ascii="Times New Roman" w:hAnsi="Times New Roman" w:cs="Times New Roman"/>
          <w:color w:val="auto"/>
        </w:rPr>
        <w:t>Emis la:  . . . . . . . . . . . . . . . . . . . . . . . . . . . . . . . . . . . . . . . . . . . . . . . . . . . . . . . . . . . . . . . . .</w:t>
      </w:r>
    </w:p>
    <w:p w:rsidR="00A2594D" w:rsidRPr="00F3582D" w:rsidRDefault="00A2594D" w:rsidP="009303CE">
      <w:pPr>
        <w:pStyle w:val="Default"/>
        <w:jc w:val="both"/>
        <w:rPr>
          <w:rFonts w:ascii="Times New Roman" w:hAnsi="Times New Roman" w:cs="Times New Roman"/>
          <w:i/>
          <w:color w:val="auto"/>
        </w:rPr>
      </w:pPr>
      <w:r w:rsidRPr="00F3582D">
        <w:rPr>
          <w:rFonts w:ascii="Times New Roman" w:hAnsi="Times New Roman" w:cs="Times New Roman"/>
          <w:i/>
          <w:color w:val="auto"/>
        </w:rPr>
        <w:t xml:space="preserve">Issued at: . . . . . . . . . . . . . . . . . . . . . . . . . . . . . . . . . . . . . . . . . . . . . . . . . . . . . . . . . . . . . . . . . </w:t>
      </w:r>
    </w:p>
    <w:p w:rsidR="005E1488" w:rsidRPr="00F3582D" w:rsidRDefault="005E1488" w:rsidP="005E1488">
      <w:pPr>
        <w:pStyle w:val="Default"/>
        <w:jc w:val="center"/>
        <w:rPr>
          <w:rFonts w:ascii="Times New Roman" w:hAnsi="Times New Roman" w:cs="Times New Roman"/>
          <w:i/>
          <w:color w:val="auto"/>
        </w:rPr>
      </w:pPr>
      <w:r w:rsidRPr="00F3582D">
        <w:rPr>
          <w:rFonts w:ascii="Times New Roman" w:hAnsi="Times New Roman" w:cs="Times New Roman"/>
          <w:i/>
          <w:color w:val="auto"/>
        </w:rPr>
        <w:t>(locul emiterii Confirmării)</w:t>
      </w:r>
    </w:p>
    <w:p w:rsidR="00A2594D" w:rsidRPr="00F3582D" w:rsidRDefault="00A2594D" w:rsidP="005E1488">
      <w:pPr>
        <w:pStyle w:val="Default"/>
        <w:jc w:val="center"/>
        <w:rPr>
          <w:rFonts w:ascii="Times New Roman" w:hAnsi="Times New Roman" w:cs="Times New Roman"/>
          <w:color w:val="auto"/>
        </w:rPr>
      </w:pPr>
      <w:r w:rsidRPr="00F3582D">
        <w:rPr>
          <w:rFonts w:ascii="Times New Roman" w:hAnsi="Times New Roman" w:cs="Times New Roman"/>
          <w:color w:val="auto"/>
        </w:rPr>
        <w:t>(</w:t>
      </w:r>
      <w:r w:rsidRPr="00F3582D">
        <w:rPr>
          <w:rFonts w:ascii="Times New Roman" w:hAnsi="Times New Roman" w:cs="Times New Roman"/>
          <w:i/>
          <w:iCs/>
          <w:color w:val="auto"/>
        </w:rPr>
        <w:t>place of issue of Confirmation</w:t>
      </w:r>
      <w:r w:rsidRPr="00F3582D">
        <w:rPr>
          <w:rFonts w:ascii="Times New Roman" w:hAnsi="Times New Roman" w:cs="Times New Roman"/>
          <w:color w:val="auto"/>
        </w:rPr>
        <w:t>)</w:t>
      </w:r>
    </w:p>
    <w:p w:rsidR="005E1488" w:rsidRPr="00F3582D" w:rsidRDefault="005E1488" w:rsidP="009303CE">
      <w:pPr>
        <w:pStyle w:val="Default"/>
        <w:jc w:val="both"/>
        <w:rPr>
          <w:rFonts w:ascii="Times New Roman" w:hAnsi="Times New Roman" w:cs="Times New Roman"/>
          <w:color w:val="auto"/>
        </w:rPr>
      </w:pPr>
      <w:r w:rsidRPr="00F3582D">
        <w:rPr>
          <w:rFonts w:ascii="Times New Roman" w:hAnsi="Times New Roman" w:cs="Times New Roman"/>
          <w:color w:val="auto"/>
        </w:rPr>
        <w:t xml:space="preserve">Data (zz/ll/aaaa) </w:t>
      </w:r>
    </w:p>
    <w:p w:rsidR="00A2594D" w:rsidRPr="00F3582D" w:rsidRDefault="00A2594D" w:rsidP="009303CE">
      <w:pPr>
        <w:pStyle w:val="Default"/>
        <w:jc w:val="both"/>
        <w:rPr>
          <w:rFonts w:ascii="Times New Roman" w:hAnsi="Times New Roman" w:cs="Times New Roman"/>
          <w:i/>
          <w:color w:val="auto"/>
        </w:rPr>
      </w:pPr>
      <w:r w:rsidRPr="00F3582D">
        <w:rPr>
          <w:rFonts w:ascii="Times New Roman" w:hAnsi="Times New Roman" w:cs="Times New Roman"/>
          <w:i/>
          <w:color w:val="auto"/>
        </w:rPr>
        <w:t>Date (dd/mm/yyyy) . . . . . . . . . . . . .</w:t>
      </w:r>
      <w:r w:rsidR="005E1488" w:rsidRPr="00F3582D">
        <w:rPr>
          <w:rFonts w:ascii="Times New Roman" w:hAnsi="Times New Roman" w:cs="Times New Roman"/>
          <w:i/>
          <w:color w:val="auto"/>
        </w:rPr>
        <w:tab/>
      </w:r>
      <w:r w:rsidR="005E1488" w:rsidRPr="00F3582D">
        <w:rPr>
          <w:rFonts w:ascii="Times New Roman" w:hAnsi="Times New Roman" w:cs="Times New Roman"/>
          <w:i/>
          <w:color w:val="auto"/>
        </w:rPr>
        <w:tab/>
        <w:t xml:space="preserve">. . . . . . </w:t>
      </w:r>
      <w:r w:rsidRPr="00F3582D">
        <w:rPr>
          <w:rFonts w:ascii="Times New Roman" w:hAnsi="Times New Roman" w:cs="Times New Roman"/>
          <w:i/>
          <w:color w:val="auto"/>
        </w:rPr>
        <w:t xml:space="preserve">. . . . . . . . . . . . . . . . . . . . . . . . . . . . . . . </w:t>
      </w:r>
    </w:p>
    <w:p w:rsidR="005E1488" w:rsidRPr="00F3582D" w:rsidRDefault="005E1488" w:rsidP="005E1488">
      <w:pPr>
        <w:pStyle w:val="Default"/>
        <w:ind w:left="720" w:firstLine="720"/>
        <w:jc w:val="both"/>
        <w:rPr>
          <w:rFonts w:ascii="Times New Roman" w:hAnsi="Times New Roman" w:cs="Times New Roman"/>
          <w:i/>
          <w:color w:val="auto"/>
        </w:rPr>
      </w:pPr>
      <w:r w:rsidRPr="00F3582D">
        <w:rPr>
          <w:rFonts w:ascii="Times New Roman" w:hAnsi="Times New Roman" w:cs="Times New Roman"/>
          <w:i/>
          <w:color w:val="auto"/>
        </w:rPr>
        <w:t xml:space="preserve">        (data emiterii)</w:t>
      </w:r>
      <w:r w:rsidR="002942A8" w:rsidRPr="00F3582D">
        <w:rPr>
          <w:rFonts w:ascii="Times New Roman" w:hAnsi="Times New Roman" w:cs="Times New Roman"/>
          <w:i/>
          <w:color w:val="auto"/>
        </w:rPr>
        <w:tab/>
      </w:r>
      <w:r w:rsidR="002942A8" w:rsidRPr="00F3582D">
        <w:rPr>
          <w:rFonts w:ascii="Times New Roman" w:hAnsi="Times New Roman" w:cs="Times New Roman"/>
          <w:i/>
          <w:color w:val="auto"/>
        </w:rPr>
        <w:tab/>
        <w:t xml:space="preserve">    (semnătura persoanei oficiale legal autorizată </w:t>
      </w:r>
    </w:p>
    <w:p w:rsidR="002942A8" w:rsidRPr="00F3582D" w:rsidRDefault="002942A8" w:rsidP="005E1488">
      <w:pPr>
        <w:pStyle w:val="Default"/>
        <w:ind w:left="720" w:firstLine="720"/>
        <w:jc w:val="both"/>
        <w:rPr>
          <w:rFonts w:ascii="Times New Roman" w:hAnsi="Times New Roman" w:cs="Times New Roman"/>
          <w:i/>
          <w:color w:val="auto"/>
        </w:rPr>
      </w:pPr>
      <w:r w:rsidRPr="00F3582D">
        <w:rPr>
          <w:rFonts w:ascii="Times New Roman" w:hAnsi="Times New Roman" w:cs="Times New Roman"/>
          <w:i/>
          <w:color w:val="auto"/>
        </w:rPr>
        <w:t xml:space="preserve">        </w:t>
      </w:r>
      <w:r w:rsidRPr="00F3582D">
        <w:rPr>
          <w:rFonts w:ascii="Times New Roman" w:hAnsi="Times New Roman" w:cs="Times New Roman"/>
          <w:color w:val="auto"/>
        </w:rPr>
        <w:t>(</w:t>
      </w:r>
      <w:r w:rsidRPr="00F3582D">
        <w:rPr>
          <w:rFonts w:ascii="Times New Roman" w:hAnsi="Times New Roman" w:cs="Times New Roman"/>
          <w:i/>
          <w:iCs/>
          <w:color w:val="auto"/>
        </w:rPr>
        <w:t>date of issue</w:t>
      </w:r>
      <w:r w:rsidRPr="00F3582D">
        <w:rPr>
          <w:rFonts w:ascii="Times New Roman" w:hAnsi="Times New Roman" w:cs="Times New Roman"/>
          <w:color w:val="auto"/>
        </w:rPr>
        <w:t>)</w:t>
      </w:r>
      <w:r w:rsidRPr="00F3582D">
        <w:rPr>
          <w:rFonts w:ascii="Times New Roman" w:hAnsi="Times New Roman" w:cs="Times New Roman"/>
          <w:i/>
          <w:color w:val="auto"/>
        </w:rPr>
        <w:tab/>
      </w:r>
      <w:r w:rsidRPr="00F3582D">
        <w:rPr>
          <w:rFonts w:ascii="Times New Roman" w:hAnsi="Times New Roman" w:cs="Times New Roman"/>
          <w:i/>
          <w:color w:val="auto"/>
        </w:rPr>
        <w:tab/>
      </w:r>
      <w:r w:rsidRPr="00F3582D">
        <w:rPr>
          <w:rFonts w:ascii="Times New Roman" w:hAnsi="Times New Roman" w:cs="Times New Roman"/>
          <w:i/>
          <w:color w:val="auto"/>
        </w:rPr>
        <w:tab/>
      </w:r>
      <w:r w:rsidRPr="00F3582D">
        <w:rPr>
          <w:rFonts w:ascii="Times New Roman" w:hAnsi="Times New Roman" w:cs="Times New Roman"/>
          <w:i/>
          <w:color w:val="auto"/>
        </w:rPr>
        <w:tab/>
        <w:t xml:space="preserve">   să emită Confirmarea)</w:t>
      </w:r>
    </w:p>
    <w:p w:rsidR="005E1488" w:rsidRPr="00F3582D" w:rsidRDefault="005E1488" w:rsidP="005E1488">
      <w:pPr>
        <w:pStyle w:val="Default"/>
        <w:ind w:left="1440"/>
        <w:jc w:val="both"/>
        <w:rPr>
          <w:rFonts w:ascii="Times New Roman" w:hAnsi="Times New Roman" w:cs="Times New Roman"/>
          <w:i/>
          <w:iCs/>
          <w:color w:val="auto"/>
        </w:rPr>
      </w:pPr>
      <w:r w:rsidRPr="00F3582D">
        <w:rPr>
          <w:rFonts w:ascii="Times New Roman" w:hAnsi="Times New Roman" w:cs="Times New Roman"/>
          <w:color w:val="auto"/>
        </w:rPr>
        <w:t xml:space="preserve">        </w:t>
      </w:r>
      <w:r w:rsidR="002942A8" w:rsidRPr="00F3582D">
        <w:rPr>
          <w:rFonts w:ascii="Times New Roman" w:hAnsi="Times New Roman" w:cs="Times New Roman"/>
          <w:color w:val="auto"/>
        </w:rPr>
        <w:tab/>
      </w:r>
      <w:r w:rsidR="002942A8" w:rsidRPr="00F3582D">
        <w:rPr>
          <w:rFonts w:ascii="Times New Roman" w:hAnsi="Times New Roman" w:cs="Times New Roman"/>
          <w:color w:val="auto"/>
        </w:rPr>
        <w:tab/>
      </w:r>
      <w:r w:rsidRPr="00F3582D">
        <w:rPr>
          <w:rFonts w:ascii="Times New Roman" w:hAnsi="Times New Roman" w:cs="Times New Roman"/>
          <w:color w:val="auto"/>
        </w:rPr>
        <w:tab/>
        <w:t xml:space="preserve">     </w:t>
      </w:r>
      <w:r w:rsidRPr="00F3582D">
        <w:rPr>
          <w:rFonts w:ascii="Times New Roman" w:hAnsi="Times New Roman" w:cs="Times New Roman"/>
          <w:color w:val="auto"/>
        </w:rPr>
        <w:tab/>
      </w:r>
      <w:r w:rsidRPr="00F3582D">
        <w:rPr>
          <w:rFonts w:ascii="Times New Roman" w:hAnsi="Times New Roman" w:cs="Times New Roman"/>
          <w:color w:val="auto"/>
        </w:rPr>
        <w:tab/>
        <w:t xml:space="preserve"> (</w:t>
      </w:r>
      <w:r w:rsidRPr="00F3582D">
        <w:rPr>
          <w:rFonts w:ascii="Times New Roman" w:hAnsi="Times New Roman" w:cs="Times New Roman"/>
          <w:i/>
          <w:iCs/>
          <w:color w:val="auto"/>
        </w:rPr>
        <w:t xml:space="preserve">signature of duly authorized official </w:t>
      </w:r>
    </w:p>
    <w:p w:rsidR="005E1488" w:rsidRPr="00F3582D" w:rsidRDefault="005E1488" w:rsidP="005E1488">
      <w:pPr>
        <w:pStyle w:val="Default"/>
        <w:ind w:left="5040" w:firstLine="720"/>
        <w:jc w:val="both"/>
        <w:rPr>
          <w:rFonts w:ascii="Times New Roman" w:hAnsi="Times New Roman" w:cs="Times New Roman"/>
          <w:color w:val="auto"/>
        </w:rPr>
      </w:pPr>
      <w:r w:rsidRPr="00F3582D">
        <w:rPr>
          <w:rFonts w:ascii="Times New Roman" w:hAnsi="Times New Roman" w:cs="Times New Roman"/>
          <w:i/>
          <w:iCs/>
          <w:color w:val="auto"/>
        </w:rPr>
        <w:t>issuing the Confirmation</w:t>
      </w:r>
      <w:r w:rsidRPr="00F3582D">
        <w:rPr>
          <w:rFonts w:ascii="Times New Roman" w:hAnsi="Times New Roman" w:cs="Times New Roman"/>
          <w:color w:val="auto"/>
        </w:rPr>
        <w:t xml:space="preserve">) </w:t>
      </w:r>
    </w:p>
    <w:p w:rsidR="002942A8" w:rsidRPr="00F3582D" w:rsidRDefault="002942A8" w:rsidP="002942A8">
      <w:pPr>
        <w:autoSpaceDE w:val="0"/>
        <w:autoSpaceDN w:val="0"/>
        <w:adjustRightInd w:val="0"/>
        <w:spacing w:after="0" w:line="240" w:lineRule="auto"/>
        <w:ind w:left="3600" w:firstLine="720"/>
        <w:rPr>
          <w:rFonts w:ascii="Times New Roman" w:hAnsi="Times New Roman" w:cs="Times New Roman"/>
          <w:sz w:val="28"/>
          <w:szCs w:val="28"/>
          <w:lang w:val="ro-RO"/>
        </w:rPr>
      </w:pPr>
    </w:p>
    <w:p w:rsidR="002942A8" w:rsidRPr="00F3582D" w:rsidRDefault="002942A8" w:rsidP="002942A8">
      <w:pPr>
        <w:autoSpaceDE w:val="0"/>
        <w:autoSpaceDN w:val="0"/>
        <w:adjustRightInd w:val="0"/>
        <w:spacing w:after="0" w:line="240" w:lineRule="auto"/>
        <w:ind w:left="3600" w:firstLine="720"/>
        <w:rPr>
          <w:rFonts w:ascii="Times New Roman" w:hAnsi="Times New Roman" w:cs="Times New Roman"/>
          <w:i/>
          <w:sz w:val="28"/>
          <w:szCs w:val="28"/>
          <w:lang w:val="ro-RO"/>
        </w:rPr>
      </w:pPr>
      <w:r w:rsidRPr="00F3582D">
        <w:rPr>
          <w:rFonts w:ascii="Times New Roman" w:hAnsi="Times New Roman" w:cs="Times New Roman"/>
          <w:i/>
          <w:sz w:val="28"/>
          <w:szCs w:val="28"/>
          <w:lang w:val="ro-RO"/>
        </w:rPr>
        <w:t>(sigiliul sau ştampila, după caz, a autorităţii)</w:t>
      </w:r>
    </w:p>
    <w:p w:rsidR="00A2594D" w:rsidRPr="00F3582D" w:rsidRDefault="002942A8" w:rsidP="002942A8">
      <w:pPr>
        <w:pStyle w:val="Default"/>
        <w:ind w:left="3600" w:firstLine="720"/>
        <w:jc w:val="both"/>
        <w:rPr>
          <w:rFonts w:ascii="Times New Roman" w:hAnsi="Times New Roman" w:cs="Times New Roman"/>
          <w:color w:val="auto"/>
        </w:rPr>
      </w:pPr>
      <w:r w:rsidRPr="00F3582D">
        <w:rPr>
          <w:rFonts w:ascii="Times New Roman" w:hAnsi="Times New Roman" w:cs="Times New Roman"/>
          <w:color w:val="auto"/>
          <w:lang w:val="fr-FR"/>
        </w:rPr>
        <w:t xml:space="preserve">   </w:t>
      </w:r>
      <w:r w:rsidR="00A2594D" w:rsidRPr="00F3582D">
        <w:rPr>
          <w:rFonts w:ascii="Times New Roman" w:hAnsi="Times New Roman" w:cs="Times New Roman"/>
          <w:color w:val="auto"/>
        </w:rPr>
        <w:t>(</w:t>
      </w:r>
      <w:r w:rsidR="00A2594D" w:rsidRPr="00F3582D">
        <w:rPr>
          <w:rFonts w:ascii="Times New Roman" w:hAnsi="Times New Roman" w:cs="Times New Roman"/>
          <w:i/>
          <w:iCs/>
          <w:color w:val="auto"/>
        </w:rPr>
        <w:t>seal or stamp of the authority, as appropriate</w:t>
      </w:r>
      <w:r w:rsidR="00A2594D" w:rsidRPr="00F3582D">
        <w:rPr>
          <w:rFonts w:ascii="Times New Roman" w:hAnsi="Times New Roman" w:cs="Times New Roman"/>
          <w:color w:val="auto"/>
        </w:rPr>
        <w:t xml:space="preserve">) </w:t>
      </w:r>
    </w:p>
    <w:p w:rsidR="002942A8" w:rsidRPr="00F3582D" w:rsidRDefault="002942A8" w:rsidP="009303CE">
      <w:pPr>
        <w:pStyle w:val="Default"/>
        <w:jc w:val="both"/>
        <w:rPr>
          <w:rFonts w:ascii="Times New Roman" w:hAnsi="Times New Roman" w:cs="Times New Roman"/>
          <w:color w:val="auto"/>
        </w:rPr>
      </w:pPr>
    </w:p>
    <w:p w:rsidR="00AD1C0B" w:rsidRPr="00F3582D" w:rsidRDefault="00AD1C0B" w:rsidP="009303CE">
      <w:pPr>
        <w:pStyle w:val="Default"/>
        <w:jc w:val="both"/>
        <w:rPr>
          <w:rFonts w:ascii="Times New Roman" w:hAnsi="Times New Roman" w:cs="Times New Roman"/>
          <w:color w:val="auto"/>
        </w:rPr>
      </w:pPr>
    </w:p>
    <w:sectPr w:rsidR="00AD1C0B" w:rsidRPr="00F3582D" w:rsidSect="00F102F3">
      <w:footerReference w:type="default" r:id="rId7"/>
      <w:pgSz w:w="11906" w:h="16838"/>
      <w:pgMar w:top="993"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848" w:rsidRDefault="00FF0848" w:rsidP="00A305A0">
      <w:pPr>
        <w:spacing w:after="0" w:line="240" w:lineRule="auto"/>
      </w:pPr>
      <w:r>
        <w:separator/>
      </w:r>
    </w:p>
  </w:endnote>
  <w:endnote w:type="continuationSeparator" w:id="0">
    <w:p w:rsidR="00FF0848" w:rsidRDefault="00FF0848" w:rsidP="00A30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4917013"/>
      <w:docPartObj>
        <w:docPartGallery w:val="Page Numbers (Bottom of Page)"/>
        <w:docPartUnique/>
      </w:docPartObj>
    </w:sdtPr>
    <w:sdtEndPr>
      <w:rPr>
        <w:noProof/>
      </w:rPr>
    </w:sdtEndPr>
    <w:sdtContent>
      <w:p w:rsidR="00C24093" w:rsidRDefault="00C24093">
        <w:pPr>
          <w:pStyle w:val="Footer"/>
          <w:jc w:val="center"/>
        </w:pPr>
        <w:r>
          <w:fldChar w:fldCharType="begin"/>
        </w:r>
        <w:r>
          <w:instrText xml:space="preserve"> PAGE   \* MERGEFORMAT </w:instrText>
        </w:r>
        <w:r>
          <w:fldChar w:fldCharType="separate"/>
        </w:r>
        <w:r w:rsidR="00F3582D">
          <w:rPr>
            <w:noProof/>
          </w:rPr>
          <w:t>1</w:t>
        </w:r>
        <w:r>
          <w:rPr>
            <w:noProof/>
          </w:rPr>
          <w:fldChar w:fldCharType="end"/>
        </w:r>
      </w:p>
    </w:sdtContent>
  </w:sdt>
  <w:p w:rsidR="00C24093" w:rsidRDefault="00C240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848" w:rsidRDefault="00FF0848" w:rsidP="00A305A0">
      <w:pPr>
        <w:spacing w:after="0" w:line="240" w:lineRule="auto"/>
      </w:pPr>
      <w:r>
        <w:separator/>
      </w:r>
    </w:p>
  </w:footnote>
  <w:footnote w:type="continuationSeparator" w:id="0">
    <w:p w:rsidR="00FF0848" w:rsidRDefault="00FF0848" w:rsidP="00A305A0">
      <w:pPr>
        <w:spacing w:after="0" w:line="240" w:lineRule="auto"/>
      </w:pPr>
      <w:r>
        <w:continuationSeparator/>
      </w:r>
    </w:p>
  </w:footnote>
  <w:footnote w:id="1">
    <w:p w:rsidR="00A305A0" w:rsidRPr="00F3582D" w:rsidRDefault="00A305A0" w:rsidP="00A305A0">
      <w:pPr>
        <w:pStyle w:val="Default"/>
        <w:jc w:val="both"/>
        <w:rPr>
          <w:rFonts w:ascii="Times New Roman" w:hAnsi="Times New Roman" w:cs="Times New Roman"/>
          <w:color w:val="auto"/>
          <w:sz w:val="20"/>
          <w:szCs w:val="20"/>
        </w:rPr>
      </w:pPr>
      <w:r w:rsidRPr="00F3582D">
        <w:rPr>
          <w:rStyle w:val="FootnoteReference"/>
          <w:color w:val="auto"/>
        </w:rPr>
        <w:t>*</w:t>
      </w:r>
      <w:r w:rsidRPr="00F3582D">
        <w:rPr>
          <w:color w:val="auto"/>
          <w:sz w:val="20"/>
          <w:szCs w:val="20"/>
        </w:rPr>
        <w:t xml:space="preserve"> </w:t>
      </w:r>
      <w:r w:rsidRPr="00F3582D">
        <w:rPr>
          <w:rFonts w:ascii="Times New Roman" w:hAnsi="Times New Roman" w:cs="Times New Roman"/>
          <w:color w:val="auto"/>
          <w:sz w:val="20"/>
          <w:szCs w:val="20"/>
        </w:rPr>
        <w:t>Ca alternativă, caracteristicile navei pot fi indicate în rubrici dispuse orizontal.</w:t>
      </w:r>
    </w:p>
    <w:p w:rsidR="00A305A0" w:rsidRPr="00F3582D" w:rsidRDefault="00A305A0" w:rsidP="00A305A0">
      <w:pPr>
        <w:pStyle w:val="Default"/>
        <w:jc w:val="both"/>
        <w:rPr>
          <w:i/>
          <w:color w:val="auto"/>
          <w:lang w:val="ro-RO"/>
        </w:rPr>
      </w:pPr>
      <w:r w:rsidRPr="00F3582D">
        <w:rPr>
          <w:rFonts w:ascii="Times New Roman" w:hAnsi="Times New Roman" w:cs="Times New Roman"/>
          <w:color w:val="auto"/>
          <w:sz w:val="20"/>
          <w:szCs w:val="20"/>
        </w:rPr>
        <w:t xml:space="preserve">   </w:t>
      </w:r>
      <w:r w:rsidRPr="00F3582D">
        <w:rPr>
          <w:rFonts w:ascii="Times New Roman" w:hAnsi="Times New Roman" w:cs="Times New Roman"/>
          <w:i/>
          <w:color w:val="auto"/>
          <w:sz w:val="20"/>
          <w:szCs w:val="20"/>
        </w:rPr>
        <w:t>Alternatively, the particulars of the ship may be placed horizontally in boxes.</w:t>
      </w:r>
    </w:p>
  </w:footnote>
  <w:footnote w:id="2">
    <w:p w:rsidR="00A305A0" w:rsidRPr="00F3582D" w:rsidRDefault="00A305A0" w:rsidP="00A305A0">
      <w:pPr>
        <w:pStyle w:val="Default"/>
        <w:jc w:val="both"/>
        <w:rPr>
          <w:rFonts w:ascii="Times New Roman" w:hAnsi="Times New Roman" w:cs="Times New Roman"/>
          <w:color w:val="auto"/>
          <w:sz w:val="20"/>
          <w:szCs w:val="20"/>
          <w:lang w:val="fr-FR"/>
        </w:rPr>
      </w:pPr>
      <w:r w:rsidRPr="00F3582D">
        <w:rPr>
          <w:rStyle w:val="FootnoteReference"/>
          <w:color w:val="auto"/>
          <w:lang w:val="fr-FR"/>
        </w:rPr>
        <w:t>†</w:t>
      </w:r>
      <w:r w:rsidRPr="00F3582D">
        <w:rPr>
          <w:color w:val="auto"/>
          <w:lang w:val="fr-FR"/>
        </w:rPr>
        <w:t xml:space="preserve"> </w:t>
      </w:r>
      <w:r w:rsidRPr="00F3582D">
        <w:rPr>
          <w:rFonts w:ascii="Times New Roman" w:hAnsi="Times New Roman" w:cs="Times New Roman"/>
          <w:color w:val="auto"/>
          <w:sz w:val="20"/>
          <w:szCs w:val="20"/>
          <w:lang w:val="fr-FR"/>
        </w:rPr>
        <w:t xml:space="preserve">În conformitate cu </w:t>
      </w:r>
      <w:r w:rsidRPr="00F3582D">
        <w:rPr>
          <w:rFonts w:ascii="Times New Roman" w:hAnsi="Times New Roman" w:cs="Times New Roman"/>
          <w:i/>
          <w:color w:val="auto"/>
          <w:sz w:val="20"/>
          <w:szCs w:val="20"/>
          <w:lang w:val="fr-FR"/>
        </w:rPr>
        <w:t>Schema numărului IMO de identificare a navei</w:t>
      </w:r>
      <w:r w:rsidRPr="00F3582D">
        <w:rPr>
          <w:rFonts w:ascii="Times New Roman" w:hAnsi="Times New Roman" w:cs="Times New Roman"/>
          <w:color w:val="auto"/>
          <w:sz w:val="20"/>
          <w:szCs w:val="20"/>
          <w:lang w:val="fr-FR"/>
        </w:rPr>
        <w:t xml:space="preserve">, adoptată de Organizație prin rezoluția A.1117(30). </w:t>
      </w:r>
    </w:p>
    <w:p w:rsidR="00A305A0" w:rsidRPr="00F3582D" w:rsidRDefault="00A305A0" w:rsidP="00A305A0">
      <w:pPr>
        <w:pStyle w:val="FootnoteText"/>
        <w:ind w:left="142"/>
        <w:rPr>
          <w:i/>
          <w:lang w:val="ro-RO"/>
        </w:rPr>
      </w:pPr>
      <w:r w:rsidRPr="00F3582D">
        <w:rPr>
          <w:rFonts w:ascii="Times New Roman" w:hAnsi="Times New Roman" w:cs="Times New Roman"/>
          <w:i/>
        </w:rPr>
        <w:t xml:space="preserve">In accordance with the </w:t>
      </w:r>
      <w:r w:rsidRPr="00F3582D">
        <w:rPr>
          <w:rFonts w:ascii="Times New Roman" w:hAnsi="Times New Roman" w:cs="Times New Roman"/>
          <w:i/>
          <w:iCs/>
        </w:rPr>
        <w:t>IMO Ship Identification Number Scheme</w:t>
      </w:r>
      <w:r w:rsidRPr="00F3582D">
        <w:rPr>
          <w:rFonts w:ascii="Times New Roman" w:hAnsi="Times New Roman" w:cs="Times New Roman"/>
          <w:i/>
        </w:rPr>
        <w:t>, adopted by the Organization by resolution A.1117(30).</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94D"/>
    <w:rsid w:val="00233907"/>
    <w:rsid w:val="002942A8"/>
    <w:rsid w:val="002D78EE"/>
    <w:rsid w:val="00350E9C"/>
    <w:rsid w:val="003A016A"/>
    <w:rsid w:val="003A2A34"/>
    <w:rsid w:val="003C2151"/>
    <w:rsid w:val="0044585D"/>
    <w:rsid w:val="004B398B"/>
    <w:rsid w:val="005E1488"/>
    <w:rsid w:val="005F0A55"/>
    <w:rsid w:val="00702EB1"/>
    <w:rsid w:val="0075325D"/>
    <w:rsid w:val="007F34BA"/>
    <w:rsid w:val="009303CE"/>
    <w:rsid w:val="00A2594D"/>
    <w:rsid w:val="00A305A0"/>
    <w:rsid w:val="00AD1C0B"/>
    <w:rsid w:val="00AF19B0"/>
    <w:rsid w:val="00BB4D02"/>
    <w:rsid w:val="00C04A8D"/>
    <w:rsid w:val="00C24093"/>
    <w:rsid w:val="00C86DA7"/>
    <w:rsid w:val="00D5309F"/>
    <w:rsid w:val="00D83433"/>
    <w:rsid w:val="00DC05D3"/>
    <w:rsid w:val="00EB71BF"/>
    <w:rsid w:val="00EF3B05"/>
    <w:rsid w:val="00F102F3"/>
    <w:rsid w:val="00F26775"/>
    <w:rsid w:val="00F334AE"/>
    <w:rsid w:val="00F3582D"/>
    <w:rsid w:val="00F57878"/>
    <w:rsid w:val="00FA1E87"/>
    <w:rsid w:val="00FF08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ED554A-327F-45E0-929A-1E03EBEBA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D1C0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594D"/>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AD1C0B"/>
    <w:rPr>
      <w:i/>
      <w:iCs/>
    </w:rPr>
  </w:style>
  <w:style w:type="table" w:styleId="TableGrid">
    <w:name w:val="Table Grid"/>
    <w:basedOn w:val="TableNormal"/>
    <w:uiPriority w:val="59"/>
    <w:rsid w:val="00AD1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D1C0B"/>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semiHidden/>
    <w:unhideWhenUsed/>
    <w:rsid w:val="00AD1C0B"/>
    <w:rPr>
      <w:color w:val="0000FF"/>
      <w:u w:val="single"/>
    </w:rPr>
  </w:style>
  <w:style w:type="paragraph" w:styleId="FootnoteText">
    <w:name w:val="footnote text"/>
    <w:basedOn w:val="Normal"/>
    <w:link w:val="FootnoteTextChar"/>
    <w:uiPriority w:val="99"/>
    <w:semiHidden/>
    <w:unhideWhenUsed/>
    <w:rsid w:val="00A305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05A0"/>
    <w:rPr>
      <w:sz w:val="20"/>
      <w:szCs w:val="20"/>
    </w:rPr>
  </w:style>
  <w:style w:type="character" w:styleId="FootnoteReference">
    <w:name w:val="footnote reference"/>
    <w:basedOn w:val="DefaultParagraphFont"/>
    <w:uiPriority w:val="99"/>
    <w:semiHidden/>
    <w:unhideWhenUsed/>
    <w:rsid w:val="00A305A0"/>
    <w:rPr>
      <w:vertAlign w:val="superscript"/>
    </w:rPr>
  </w:style>
  <w:style w:type="paragraph" w:styleId="Header">
    <w:name w:val="header"/>
    <w:basedOn w:val="Normal"/>
    <w:link w:val="HeaderChar"/>
    <w:uiPriority w:val="99"/>
    <w:unhideWhenUsed/>
    <w:rsid w:val="00C240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24093"/>
  </w:style>
  <w:style w:type="paragraph" w:styleId="Footer">
    <w:name w:val="footer"/>
    <w:basedOn w:val="Normal"/>
    <w:link w:val="FooterChar"/>
    <w:uiPriority w:val="99"/>
    <w:unhideWhenUsed/>
    <w:rsid w:val="00C240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24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139837">
      <w:bodyDiv w:val="1"/>
      <w:marLeft w:val="0"/>
      <w:marRight w:val="0"/>
      <w:marTop w:val="0"/>
      <w:marBottom w:val="0"/>
      <w:divBdr>
        <w:top w:val="none" w:sz="0" w:space="0" w:color="auto"/>
        <w:left w:val="none" w:sz="0" w:space="0" w:color="auto"/>
        <w:bottom w:val="none" w:sz="0" w:space="0" w:color="auto"/>
        <w:right w:val="none" w:sz="0" w:space="0" w:color="auto"/>
      </w:divBdr>
    </w:div>
    <w:div w:id="74884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62507-1007-49DF-AE07-BA05820F5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Lungescu Laura</dc:creator>
  <cp:lastModifiedBy>Liliana Sitaru</cp:lastModifiedBy>
  <cp:revision>2</cp:revision>
  <dcterms:created xsi:type="dcterms:W3CDTF">2018-11-09T09:30:00Z</dcterms:created>
  <dcterms:modified xsi:type="dcterms:W3CDTF">2018-11-09T09:30:00Z</dcterms:modified>
</cp:coreProperties>
</file>