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63" w:rsidRDefault="007A6C63" w:rsidP="007A6C63">
      <w:pPr>
        <w:pStyle w:val="PlainText"/>
      </w:pPr>
      <w:r>
        <w:t>Textul propunerii:</w:t>
      </w:r>
    </w:p>
    <w:p w:rsidR="007A6C63" w:rsidRDefault="007A6C63" w:rsidP="007A6C63">
      <w:pPr>
        <w:pStyle w:val="PlainText"/>
      </w:pPr>
      <w:r>
        <w:t>La punctul 6 unde este uniformizarea dacă Autorizațiile la transport alternativ nu sunt limitate ca și cele de la taxi? Și iarăși revin de ce la taxi 10 ani maxim iar la alternativ 15 ani pt mașina? Stricați și programul rabla ?</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63"/>
    <w:rsid w:val="007A6C63"/>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45831-89A2-449E-95BD-005BFFC3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A6C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6C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2019-05-28T07:16:00Z</dcterms:created>
  <dcterms:modified xsi:type="dcterms:W3CDTF">2019-05-28T07:16:00Z</dcterms:modified>
</cp:coreProperties>
</file>