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76" w:rsidRPr="008A372B" w:rsidRDefault="00850D76" w:rsidP="006A0BBA">
      <w:pPr>
        <w:jc w:val="both"/>
        <w:rPr>
          <w:rFonts w:ascii="Trebuchet MS" w:hAnsi="Trebuchet MS"/>
          <w:b/>
          <w:sz w:val="22"/>
          <w:szCs w:val="22"/>
          <w:lang w:val="ro-RO"/>
        </w:rPr>
      </w:pPr>
    </w:p>
    <w:p w:rsidR="007B335C" w:rsidRDefault="007B335C" w:rsidP="006A0BBA">
      <w:pPr>
        <w:jc w:val="both"/>
        <w:rPr>
          <w:b/>
          <w:sz w:val="21"/>
          <w:szCs w:val="21"/>
        </w:rPr>
      </w:pPr>
    </w:p>
    <w:p w:rsidR="006A0BBA" w:rsidRPr="007B335C" w:rsidRDefault="00A632F9" w:rsidP="006A0BBA">
      <w:pPr>
        <w:jc w:val="both"/>
        <w:rPr>
          <w:b/>
          <w:sz w:val="21"/>
          <w:szCs w:val="21"/>
        </w:rPr>
      </w:pPr>
      <w:proofErr w:type="spellStart"/>
      <w:r w:rsidRPr="007B335C">
        <w:rPr>
          <w:b/>
          <w:sz w:val="21"/>
          <w:szCs w:val="21"/>
        </w:rPr>
        <w:t>Serviciul</w:t>
      </w:r>
      <w:proofErr w:type="spellEnd"/>
      <w:r w:rsidRPr="007B335C">
        <w:rPr>
          <w:b/>
          <w:sz w:val="21"/>
          <w:szCs w:val="21"/>
        </w:rPr>
        <w:t xml:space="preserve"> </w:t>
      </w:r>
      <w:proofErr w:type="spellStart"/>
      <w:r w:rsidRPr="007B335C">
        <w:rPr>
          <w:b/>
          <w:sz w:val="21"/>
          <w:szCs w:val="21"/>
        </w:rPr>
        <w:t>Resurse</w:t>
      </w:r>
      <w:proofErr w:type="spellEnd"/>
      <w:r w:rsidRPr="007B335C">
        <w:rPr>
          <w:b/>
          <w:sz w:val="21"/>
          <w:szCs w:val="21"/>
        </w:rPr>
        <w:t xml:space="preserve"> </w:t>
      </w:r>
      <w:proofErr w:type="spellStart"/>
      <w:r w:rsidRPr="007B335C">
        <w:rPr>
          <w:b/>
          <w:sz w:val="21"/>
          <w:szCs w:val="21"/>
        </w:rPr>
        <w:t>Umane</w:t>
      </w:r>
      <w:proofErr w:type="spellEnd"/>
      <w:r w:rsidRPr="007B335C">
        <w:rPr>
          <w:b/>
          <w:sz w:val="21"/>
          <w:szCs w:val="21"/>
        </w:rPr>
        <w:t xml:space="preserve"> </w:t>
      </w:r>
    </w:p>
    <w:p w:rsidR="006A0BBA" w:rsidRPr="007B335C" w:rsidRDefault="00A632F9" w:rsidP="006A0BBA">
      <w:pPr>
        <w:jc w:val="both"/>
        <w:rPr>
          <w:b/>
          <w:sz w:val="21"/>
          <w:szCs w:val="21"/>
        </w:rPr>
      </w:pPr>
      <w:proofErr w:type="spellStart"/>
      <w:r w:rsidRPr="007B335C">
        <w:rPr>
          <w:b/>
          <w:sz w:val="21"/>
          <w:szCs w:val="21"/>
        </w:rPr>
        <w:t>Nr</w:t>
      </w:r>
      <w:proofErr w:type="spellEnd"/>
      <w:r w:rsidRPr="007B335C">
        <w:rPr>
          <w:b/>
          <w:sz w:val="21"/>
          <w:szCs w:val="21"/>
        </w:rPr>
        <w:t xml:space="preserve">. </w:t>
      </w:r>
      <w:r w:rsidR="002C257E">
        <w:rPr>
          <w:b/>
          <w:sz w:val="21"/>
          <w:szCs w:val="21"/>
        </w:rPr>
        <w:t>10001/17.03.2017</w:t>
      </w:r>
      <w:bookmarkStart w:id="0" w:name="_GoBack"/>
      <w:bookmarkEnd w:id="0"/>
    </w:p>
    <w:p w:rsidR="006A0BBA" w:rsidRDefault="0034415E" w:rsidP="0034415E">
      <w:pPr>
        <w:jc w:val="center"/>
        <w:rPr>
          <w:b/>
          <w:sz w:val="21"/>
          <w:szCs w:val="21"/>
          <w:u w:val="single"/>
        </w:rPr>
      </w:pPr>
      <w:r w:rsidRPr="007B335C">
        <w:rPr>
          <w:b/>
          <w:sz w:val="21"/>
          <w:szCs w:val="21"/>
          <w:u w:val="single"/>
        </w:rPr>
        <w:t>ANUNT</w:t>
      </w:r>
    </w:p>
    <w:p w:rsidR="007B335C" w:rsidRPr="007B335C" w:rsidRDefault="007B335C" w:rsidP="0034415E">
      <w:pPr>
        <w:jc w:val="center"/>
        <w:rPr>
          <w:b/>
          <w:sz w:val="21"/>
          <w:szCs w:val="21"/>
          <w:u w:val="single"/>
        </w:rPr>
      </w:pPr>
    </w:p>
    <w:p w:rsidR="006A0BBA" w:rsidRPr="007B335C" w:rsidRDefault="006A0BBA" w:rsidP="006A0BBA">
      <w:pPr>
        <w:jc w:val="both"/>
        <w:rPr>
          <w:sz w:val="21"/>
          <w:szCs w:val="21"/>
        </w:rPr>
      </w:pPr>
    </w:p>
    <w:p w:rsidR="005C2808" w:rsidRPr="007B335C" w:rsidRDefault="005C2808" w:rsidP="005C2808">
      <w:pPr>
        <w:jc w:val="both"/>
        <w:rPr>
          <w:b/>
          <w:sz w:val="21"/>
          <w:szCs w:val="21"/>
        </w:rPr>
      </w:pPr>
      <w:proofErr w:type="spellStart"/>
      <w:proofErr w:type="gramStart"/>
      <w:r w:rsidRPr="007B335C">
        <w:rPr>
          <w:sz w:val="21"/>
          <w:szCs w:val="21"/>
        </w:rPr>
        <w:t>Ministerul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Transporturilor</w:t>
      </w:r>
      <w:proofErr w:type="spellEnd"/>
      <w:r w:rsidRPr="007B335C">
        <w:rPr>
          <w:sz w:val="21"/>
          <w:szCs w:val="21"/>
        </w:rPr>
        <w:t xml:space="preserve"> cu </w:t>
      </w:r>
      <w:proofErr w:type="spellStart"/>
      <w:r w:rsidRPr="007B335C">
        <w:rPr>
          <w:sz w:val="21"/>
          <w:szCs w:val="21"/>
        </w:rPr>
        <w:t>sediul</w:t>
      </w:r>
      <w:proofErr w:type="spellEnd"/>
      <w:r w:rsidRPr="007B335C">
        <w:rPr>
          <w:sz w:val="21"/>
          <w:szCs w:val="21"/>
        </w:rPr>
        <w:t xml:space="preserve"> </w:t>
      </w:r>
      <w:r w:rsidRPr="007B335C">
        <w:rPr>
          <w:sz w:val="21"/>
          <w:szCs w:val="21"/>
          <w:lang w:val="ro-RO"/>
        </w:rPr>
        <w:t>în Bucureşti, bd. Dinicu Golescu nr.</w:t>
      </w:r>
      <w:proofErr w:type="gramEnd"/>
      <w:r w:rsidRPr="007B335C">
        <w:rPr>
          <w:sz w:val="21"/>
          <w:szCs w:val="21"/>
          <w:lang w:val="ro-RO"/>
        </w:rPr>
        <w:t xml:space="preserve"> 38, sector 1, </w:t>
      </w:r>
      <w:proofErr w:type="spellStart"/>
      <w:r w:rsidRPr="007B335C">
        <w:rPr>
          <w:sz w:val="21"/>
          <w:szCs w:val="21"/>
        </w:rPr>
        <w:t>organ</w:t>
      </w:r>
      <w:r w:rsidR="000C2427">
        <w:rPr>
          <w:sz w:val="21"/>
          <w:szCs w:val="21"/>
        </w:rPr>
        <w:t>izează</w:t>
      </w:r>
      <w:proofErr w:type="spellEnd"/>
      <w:r w:rsidR="000C2427">
        <w:rPr>
          <w:sz w:val="21"/>
          <w:szCs w:val="21"/>
        </w:rPr>
        <w:t xml:space="preserve"> concurs </w:t>
      </w:r>
      <w:proofErr w:type="spellStart"/>
      <w:r w:rsidR="000C2427">
        <w:rPr>
          <w:sz w:val="21"/>
          <w:szCs w:val="21"/>
        </w:rPr>
        <w:t>pentru</w:t>
      </w:r>
      <w:proofErr w:type="spellEnd"/>
      <w:r w:rsidR="000C2427">
        <w:rPr>
          <w:sz w:val="21"/>
          <w:szCs w:val="21"/>
        </w:rPr>
        <w:t xml:space="preserve"> </w:t>
      </w:r>
      <w:proofErr w:type="spellStart"/>
      <w:r w:rsidR="000C2427">
        <w:rPr>
          <w:sz w:val="21"/>
          <w:szCs w:val="21"/>
        </w:rPr>
        <w:t>ocuparea</w:t>
      </w:r>
      <w:proofErr w:type="spellEnd"/>
      <w:r w:rsidR="000C2427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funcţiilo</w:t>
      </w:r>
      <w:r w:rsidR="000C2427">
        <w:rPr>
          <w:sz w:val="21"/>
          <w:szCs w:val="21"/>
        </w:rPr>
        <w:t>r</w:t>
      </w:r>
      <w:proofErr w:type="spellEnd"/>
      <w:r w:rsidR="000C2427">
        <w:rPr>
          <w:sz w:val="21"/>
          <w:szCs w:val="21"/>
        </w:rPr>
        <w:t xml:space="preserve"> </w:t>
      </w:r>
      <w:proofErr w:type="spellStart"/>
      <w:r w:rsidR="000C2427">
        <w:rPr>
          <w:sz w:val="21"/>
          <w:szCs w:val="21"/>
        </w:rPr>
        <w:t>publice</w:t>
      </w:r>
      <w:proofErr w:type="spellEnd"/>
      <w:r w:rsidR="000C2427">
        <w:rPr>
          <w:sz w:val="21"/>
          <w:szCs w:val="21"/>
        </w:rPr>
        <w:t xml:space="preserve"> de </w:t>
      </w:r>
      <w:proofErr w:type="spellStart"/>
      <w:r w:rsidR="000C2427">
        <w:rPr>
          <w:sz w:val="21"/>
          <w:szCs w:val="21"/>
        </w:rPr>
        <w:t>execuţie</w:t>
      </w:r>
      <w:proofErr w:type="spellEnd"/>
      <w:r w:rsidR="000C2427">
        <w:rPr>
          <w:sz w:val="21"/>
          <w:szCs w:val="21"/>
        </w:rPr>
        <w:t xml:space="preserve"> </w:t>
      </w:r>
      <w:proofErr w:type="spellStart"/>
      <w:r w:rsidR="000C2427">
        <w:rPr>
          <w:sz w:val="21"/>
          <w:szCs w:val="21"/>
        </w:rPr>
        <w:t>vacante</w:t>
      </w:r>
      <w:proofErr w:type="spellEnd"/>
      <w:r w:rsidR="000C2427">
        <w:rPr>
          <w:sz w:val="21"/>
          <w:szCs w:val="21"/>
        </w:rPr>
        <w:t xml:space="preserve"> </w:t>
      </w:r>
      <w:r w:rsidRPr="007B335C">
        <w:rPr>
          <w:sz w:val="21"/>
          <w:szCs w:val="21"/>
        </w:rPr>
        <w:t xml:space="preserve">din </w:t>
      </w:r>
      <w:proofErr w:type="spellStart"/>
      <w:r w:rsidRPr="007B335C">
        <w:rPr>
          <w:sz w:val="21"/>
          <w:szCs w:val="21"/>
        </w:rPr>
        <w:t>aparatul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propriu</w:t>
      </w:r>
      <w:proofErr w:type="spellEnd"/>
      <w:r w:rsidRPr="007B335C">
        <w:rPr>
          <w:sz w:val="21"/>
          <w:szCs w:val="21"/>
        </w:rPr>
        <w:t xml:space="preserve"> al </w:t>
      </w:r>
      <w:proofErr w:type="spellStart"/>
      <w:r w:rsidRPr="007B335C">
        <w:rPr>
          <w:sz w:val="21"/>
          <w:szCs w:val="21"/>
        </w:rPr>
        <w:t>Ministerului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Transporturilor</w:t>
      </w:r>
      <w:proofErr w:type="spellEnd"/>
      <w:r w:rsidRPr="007B335C">
        <w:rPr>
          <w:sz w:val="21"/>
          <w:szCs w:val="21"/>
        </w:rPr>
        <w:t xml:space="preserve">,  </w:t>
      </w:r>
      <w:proofErr w:type="spellStart"/>
      <w:r w:rsidRPr="007B335C">
        <w:rPr>
          <w:sz w:val="21"/>
          <w:szCs w:val="21"/>
        </w:rPr>
        <w:t>Direcţia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Generală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Organismul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Intermediar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pentru</w:t>
      </w:r>
      <w:proofErr w:type="spellEnd"/>
      <w:r w:rsidRPr="007B335C">
        <w:rPr>
          <w:sz w:val="21"/>
          <w:szCs w:val="21"/>
        </w:rPr>
        <w:t xml:space="preserve"> Transport, conform </w:t>
      </w:r>
      <w:proofErr w:type="spellStart"/>
      <w:r w:rsidRPr="007B335C">
        <w:rPr>
          <w:sz w:val="21"/>
          <w:szCs w:val="21"/>
        </w:rPr>
        <w:t>preve</w:t>
      </w:r>
      <w:r w:rsidR="000C2427">
        <w:rPr>
          <w:sz w:val="21"/>
          <w:szCs w:val="21"/>
        </w:rPr>
        <w:t>derilor</w:t>
      </w:r>
      <w:proofErr w:type="spellEnd"/>
      <w:r w:rsidR="000C2427">
        <w:rPr>
          <w:sz w:val="21"/>
          <w:szCs w:val="21"/>
        </w:rPr>
        <w:t xml:space="preserve">  </w:t>
      </w:r>
      <w:proofErr w:type="spellStart"/>
      <w:r w:rsidR="000C2427">
        <w:rPr>
          <w:sz w:val="21"/>
          <w:szCs w:val="21"/>
        </w:rPr>
        <w:t>Ordonanţei</w:t>
      </w:r>
      <w:proofErr w:type="spellEnd"/>
      <w:r w:rsidR="000C2427">
        <w:rPr>
          <w:sz w:val="21"/>
          <w:szCs w:val="21"/>
        </w:rPr>
        <w:t xml:space="preserve"> de </w:t>
      </w:r>
      <w:proofErr w:type="spellStart"/>
      <w:r w:rsidR="000C2427">
        <w:rPr>
          <w:sz w:val="21"/>
          <w:szCs w:val="21"/>
        </w:rPr>
        <w:t>urgenţă</w:t>
      </w:r>
      <w:proofErr w:type="spellEnd"/>
      <w:r w:rsidR="000C2427">
        <w:rPr>
          <w:sz w:val="21"/>
          <w:szCs w:val="21"/>
        </w:rPr>
        <w:t xml:space="preserve"> </w:t>
      </w:r>
      <w:r w:rsidRPr="007B335C">
        <w:rPr>
          <w:sz w:val="21"/>
          <w:szCs w:val="21"/>
        </w:rPr>
        <w:t xml:space="preserve">a </w:t>
      </w:r>
      <w:proofErr w:type="spellStart"/>
      <w:r w:rsidRPr="007B335C">
        <w:rPr>
          <w:sz w:val="21"/>
          <w:szCs w:val="21"/>
        </w:rPr>
        <w:t>Guvernului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nr</w:t>
      </w:r>
      <w:proofErr w:type="spellEnd"/>
      <w:r w:rsidRPr="007B335C">
        <w:rPr>
          <w:sz w:val="21"/>
          <w:szCs w:val="21"/>
        </w:rPr>
        <w:t xml:space="preserve">. 45/2008 </w:t>
      </w:r>
      <w:proofErr w:type="spellStart"/>
      <w:r w:rsidRPr="007B335C">
        <w:rPr>
          <w:sz w:val="21"/>
          <w:szCs w:val="21"/>
        </w:rPr>
        <w:t>privind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unele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măsuri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pentru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întărirea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capacităţii</w:t>
      </w:r>
      <w:proofErr w:type="spellEnd"/>
      <w:r w:rsidRPr="007B335C">
        <w:rPr>
          <w:sz w:val="21"/>
          <w:szCs w:val="21"/>
        </w:rPr>
        <w:t xml:space="preserve"> administrative a </w:t>
      </w:r>
      <w:proofErr w:type="spellStart"/>
      <w:r w:rsidRPr="007B335C">
        <w:rPr>
          <w:sz w:val="21"/>
          <w:szCs w:val="21"/>
        </w:rPr>
        <w:t>României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în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vederea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îndeplinirii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obligaţiilor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proofErr w:type="gramStart"/>
      <w:r w:rsidRPr="007B335C">
        <w:rPr>
          <w:sz w:val="21"/>
          <w:szCs w:val="21"/>
        </w:rPr>
        <w:t>ce</w:t>
      </w:r>
      <w:proofErr w:type="spellEnd"/>
      <w:proofErr w:type="gram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îi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revin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în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calitate</w:t>
      </w:r>
      <w:proofErr w:type="spellEnd"/>
      <w:r w:rsidRPr="007B335C">
        <w:rPr>
          <w:sz w:val="21"/>
          <w:szCs w:val="21"/>
        </w:rPr>
        <w:t xml:space="preserve"> de stat </w:t>
      </w:r>
      <w:proofErr w:type="spellStart"/>
      <w:r w:rsidRPr="007B335C">
        <w:rPr>
          <w:sz w:val="21"/>
          <w:szCs w:val="21"/>
        </w:rPr>
        <w:t>membru</w:t>
      </w:r>
      <w:proofErr w:type="spellEnd"/>
      <w:r w:rsidRPr="007B335C">
        <w:rPr>
          <w:sz w:val="21"/>
          <w:szCs w:val="21"/>
        </w:rPr>
        <w:t xml:space="preserve"> al </w:t>
      </w:r>
      <w:proofErr w:type="spellStart"/>
      <w:r w:rsidRPr="007B335C">
        <w:rPr>
          <w:sz w:val="21"/>
          <w:szCs w:val="21"/>
        </w:rPr>
        <w:t>Uniunii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Europene</w:t>
      </w:r>
      <w:proofErr w:type="spellEnd"/>
      <w:r w:rsidRPr="007B335C">
        <w:rPr>
          <w:i/>
          <w:sz w:val="21"/>
          <w:szCs w:val="21"/>
        </w:rPr>
        <w:t xml:space="preserve">, </w:t>
      </w:r>
      <w:proofErr w:type="spellStart"/>
      <w:r w:rsidRPr="007B335C">
        <w:rPr>
          <w:sz w:val="21"/>
          <w:szCs w:val="21"/>
        </w:rPr>
        <w:t>în</w:t>
      </w:r>
      <w:proofErr w:type="spellEnd"/>
      <w:r w:rsidRPr="007B335C">
        <w:rPr>
          <w:sz w:val="21"/>
          <w:szCs w:val="21"/>
        </w:rPr>
        <w:t xml:space="preserve"> data </w:t>
      </w:r>
      <w:r w:rsidRPr="007B335C">
        <w:rPr>
          <w:b/>
          <w:sz w:val="21"/>
          <w:szCs w:val="21"/>
        </w:rPr>
        <w:t xml:space="preserve">30.03.2017 </w:t>
      </w:r>
      <w:proofErr w:type="spellStart"/>
      <w:r w:rsidRPr="007B335C">
        <w:rPr>
          <w:b/>
          <w:sz w:val="21"/>
          <w:szCs w:val="21"/>
        </w:rPr>
        <w:t>ora</w:t>
      </w:r>
      <w:proofErr w:type="spellEnd"/>
      <w:r w:rsidRPr="007B335C">
        <w:rPr>
          <w:b/>
          <w:sz w:val="21"/>
          <w:szCs w:val="21"/>
        </w:rPr>
        <w:t xml:space="preserve"> 9.00 -</w:t>
      </w:r>
      <w:proofErr w:type="spellStart"/>
      <w:r w:rsidRPr="007B335C">
        <w:rPr>
          <w:b/>
          <w:sz w:val="21"/>
          <w:szCs w:val="21"/>
        </w:rPr>
        <w:t>proba</w:t>
      </w:r>
      <w:proofErr w:type="spellEnd"/>
      <w:r w:rsidRPr="007B335C">
        <w:rPr>
          <w:b/>
          <w:sz w:val="21"/>
          <w:szCs w:val="21"/>
        </w:rPr>
        <w:t xml:space="preserve"> </w:t>
      </w:r>
      <w:proofErr w:type="spellStart"/>
      <w:r w:rsidRPr="007B335C">
        <w:rPr>
          <w:b/>
          <w:sz w:val="21"/>
          <w:szCs w:val="21"/>
        </w:rPr>
        <w:t>eliminatorie</w:t>
      </w:r>
      <w:proofErr w:type="spellEnd"/>
      <w:r w:rsidRPr="007B335C">
        <w:rPr>
          <w:b/>
          <w:sz w:val="21"/>
          <w:szCs w:val="21"/>
        </w:rPr>
        <w:t xml:space="preserve"> de </w:t>
      </w:r>
      <w:proofErr w:type="spellStart"/>
      <w:r w:rsidRPr="007B335C">
        <w:rPr>
          <w:b/>
          <w:sz w:val="21"/>
          <w:szCs w:val="21"/>
        </w:rPr>
        <w:t>limbă</w:t>
      </w:r>
      <w:proofErr w:type="spellEnd"/>
      <w:r w:rsidRPr="007B335C">
        <w:rPr>
          <w:b/>
          <w:sz w:val="21"/>
          <w:szCs w:val="21"/>
        </w:rPr>
        <w:t xml:space="preserve"> </w:t>
      </w:r>
      <w:proofErr w:type="spellStart"/>
      <w:r w:rsidRPr="007B335C">
        <w:rPr>
          <w:b/>
          <w:sz w:val="21"/>
          <w:szCs w:val="21"/>
        </w:rPr>
        <w:t>străină</w:t>
      </w:r>
      <w:proofErr w:type="spellEnd"/>
      <w:r w:rsidR="00CC0ACD" w:rsidRPr="007B335C">
        <w:rPr>
          <w:b/>
          <w:sz w:val="21"/>
          <w:szCs w:val="21"/>
        </w:rPr>
        <w:t xml:space="preserve"> (</w:t>
      </w:r>
      <w:proofErr w:type="spellStart"/>
      <w:r w:rsidR="00CC0ACD" w:rsidRPr="007B335C">
        <w:rPr>
          <w:b/>
          <w:sz w:val="21"/>
          <w:szCs w:val="21"/>
        </w:rPr>
        <w:t>limba</w:t>
      </w:r>
      <w:proofErr w:type="spellEnd"/>
      <w:r w:rsidR="00CC0ACD" w:rsidRPr="007B335C">
        <w:rPr>
          <w:b/>
          <w:sz w:val="21"/>
          <w:szCs w:val="21"/>
        </w:rPr>
        <w:t xml:space="preserve"> </w:t>
      </w:r>
      <w:proofErr w:type="spellStart"/>
      <w:r w:rsidR="00CC0ACD" w:rsidRPr="007B335C">
        <w:rPr>
          <w:b/>
          <w:sz w:val="21"/>
          <w:szCs w:val="21"/>
        </w:rPr>
        <w:t>engleză</w:t>
      </w:r>
      <w:proofErr w:type="spellEnd"/>
      <w:r w:rsidR="00CC0ACD" w:rsidRPr="007B335C">
        <w:rPr>
          <w:b/>
          <w:sz w:val="21"/>
          <w:szCs w:val="21"/>
        </w:rPr>
        <w:t>)</w:t>
      </w:r>
      <w:r w:rsidRPr="007B335C">
        <w:rPr>
          <w:b/>
          <w:sz w:val="21"/>
          <w:szCs w:val="21"/>
        </w:rPr>
        <w:t xml:space="preserve">, </w:t>
      </w:r>
      <w:proofErr w:type="spellStart"/>
      <w:r w:rsidRPr="007B335C">
        <w:rPr>
          <w:b/>
          <w:sz w:val="21"/>
          <w:szCs w:val="21"/>
        </w:rPr>
        <w:t>respectiv</w:t>
      </w:r>
      <w:proofErr w:type="spellEnd"/>
      <w:r w:rsidRPr="007B335C">
        <w:rPr>
          <w:b/>
          <w:sz w:val="21"/>
          <w:szCs w:val="21"/>
        </w:rPr>
        <w:t xml:space="preserve"> </w:t>
      </w:r>
      <w:proofErr w:type="spellStart"/>
      <w:r w:rsidRPr="007B335C">
        <w:rPr>
          <w:b/>
          <w:sz w:val="21"/>
          <w:szCs w:val="21"/>
        </w:rPr>
        <w:t>ora</w:t>
      </w:r>
      <w:proofErr w:type="spellEnd"/>
      <w:r w:rsidRPr="007B335C">
        <w:rPr>
          <w:b/>
          <w:sz w:val="21"/>
          <w:szCs w:val="21"/>
        </w:rPr>
        <w:t xml:space="preserve"> 11.00. </w:t>
      </w:r>
      <w:proofErr w:type="spellStart"/>
      <w:proofErr w:type="gramStart"/>
      <w:r w:rsidRPr="007B335C">
        <w:rPr>
          <w:b/>
          <w:sz w:val="21"/>
          <w:szCs w:val="21"/>
        </w:rPr>
        <w:t>proba</w:t>
      </w:r>
      <w:proofErr w:type="spellEnd"/>
      <w:proofErr w:type="gramEnd"/>
      <w:r w:rsidRPr="007B335C">
        <w:rPr>
          <w:b/>
          <w:sz w:val="21"/>
          <w:szCs w:val="21"/>
        </w:rPr>
        <w:t xml:space="preserve"> </w:t>
      </w:r>
      <w:proofErr w:type="spellStart"/>
      <w:r w:rsidRPr="007B335C">
        <w:rPr>
          <w:b/>
          <w:sz w:val="21"/>
          <w:szCs w:val="21"/>
        </w:rPr>
        <w:t>scrisă</w:t>
      </w:r>
      <w:proofErr w:type="spellEnd"/>
      <w:r w:rsidR="008A372B">
        <w:rPr>
          <w:b/>
          <w:sz w:val="21"/>
          <w:szCs w:val="21"/>
        </w:rPr>
        <w:t>.</w:t>
      </w:r>
      <w:r w:rsidRPr="007B335C">
        <w:rPr>
          <w:b/>
          <w:sz w:val="21"/>
          <w:szCs w:val="21"/>
        </w:rPr>
        <w:t xml:space="preserve"> </w:t>
      </w:r>
    </w:p>
    <w:p w:rsidR="005C2808" w:rsidRPr="007B335C" w:rsidRDefault="005C2808" w:rsidP="006A0BBA">
      <w:pPr>
        <w:jc w:val="both"/>
        <w:rPr>
          <w:sz w:val="21"/>
          <w:szCs w:val="21"/>
        </w:rPr>
      </w:pPr>
    </w:p>
    <w:p w:rsidR="0034415E" w:rsidRPr="007B335C" w:rsidRDefault="0034415E" w:rsidP="0034415E">
      <w:pPr>
        <w:jc w:val="both"/>
        <w:rPr>
          <w:sz w:val="21"/>
          <w:szCs w:val="21"/>
        </w:rPr>
      </w:pPr>
      <w:proofErr w:type="spellStart"/>
      <w:r w:rsidRPr="007B335C">
        <w:rPr>
          <w:sz w:val="21"/>
          <w:szCs w:val="21"/>
        </w:rPr>
        <w:t>Candidaţii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proofErr w:type="gramStart"/>
      <w:r w:rsidRPr="007B335C">
        <w:rPr>
          <w:sz w:val="21"/>
          <w:szCs w:val="21"/>
        </w:rPr>
        <w:t>declarati</w:t>
      </w:r>
      <w:proofErr w:type="spellEnd"/>
      <w:r w:rsidRPr="007B335C">
        <w:rPr>
          <w:sz w:val="21"/>
          <w:szCs w:val="21"/>
        </w:rPr>
        <w:t xml:space="preserve">  </w:t>
      </w:r>
      <w:r w:rsidRPr="007B335C">
        <w:rPr>
          <w:b/>
          <w:sz w:val="21"/>
          <w:szCs w:val="21"/>
        </w:rPr>
        <w:t>ADMISI</w:t>
      </w:r>
      <w:proofErr w:type="gramEnd"/>
      <w:r w:rsidRPr="007B335C">
        <w:rPr>
          <w:sz w:val="21"/>
          <w:szCs w:val="21"/>
        </w:rPr>
        <w:t xml:space="preserve"> </w:t>
      </w:r>
      <w:r w:rsidR="00D97D3F" w:rsidRPr="007B335C">
        <w:rPr>
          <w:sz w:val="21"/>
          <w:szCs w:val="21"/>
        </w:rPr>
        <w:t xml:space="preserve"> la </w:t>
      </w:r>
      <w:r w:rsidRPr="007B335C">
        <w:rPr>
          <w:sz w:val="21"/>
          <w:szCs w:val="21"/>
        </w:rPr>
        <w:t xml:space="preserve"> </w:t>
      </w:r>
      <w:proofErr w:type="spellStart"/>
      <w:r w:rsidR="00D97D3F" w:rsidRPr="007B335C">
        <w:rPr>
          <w:sz w:val="21"/>
          <w:szCs w:val="21"/>
        </w:rPr>
        <w:t>proba</w:t>
      </w:r>
      <w:proofErr w:type="spellEnd"/>
      <w:r w:rsidR="00D97D3F" w:rsidRPr="007B335C">
        <w:rPr>
          <w:sz w:val="21"/>
          <w:szCs w:val="21"/>
        </w:rPr>
        <w:t xml:space="preserve">  </w:t>
      </w:r>
      <w:proofErr w:type="spellStart"/>
      <w:r w:rsidR="00D97D3F" w:rsidRPr="007B335C">
        <w:rPr>
          <w:sz w:val="21"/>
          <w:szCs w:val="21"/>
        </w:rPr>
        <w:t>eliminatorie</w:t>
      </w:r>
      <w:proofErr w:type="spellEnd"/>
      <w:r w:rsidR="00D97D3F" w:rsidRPr="007B335C">
        <w:rPr>
          <w:sz w:val="21"/>
          <w:szCs w:val="21"/>
        </w:rPr>
        <w:t xml:space="preserve"> de </w:t>
      </w:r>
      <w:proofErr w:type="spellStart"/>
      <w:r w:rsidR="00D97D3F" w:rsidRPr="007B335C">
        <w:rPr>
          <w:sz w:val="21"/>
          <w:szCs w:val="21"/>
        </w:rPr>
        <w:t>limbă</w:t>
      </w:r>
      <w:proofErr w:type="spellEnd"/>
      <w:r w:rsidR="00D97D3F" w:rsidRPr="007B335C">
        <w:rPr>
          <w:sz w:val="21"/>
          <w:szCs w:val="21"/>
        </w:rPr>
        <w:t xml:space="preserve">  </w:t>
      </w:r>
      <w:proofErr w:type="spellStart"/>
      <w:r w:rsidR="00D97D3F" w:rsidRPr="007B335C">
        <w:rPr>
          <w:sz w:val="21"/>
          <w:szCs w:val="21"/>
        </w:rPr>
        <w:t>străină</w:t>
      </w:r>
      <w:proofErr w:type="spellEnd"/>
      <w:r w:rsidR="00D97D3F" w:rsidRPr="007B335C">
        <w:rPr>
          <w:sz w:val="21"/>
          <w:szCs w:val="21"/>
        </w:rPr>
        <w:t xml:space="preserve"> </w:t>
      </w:r>
      <w:r w:rsidRPr="007B335C">
        <w:rPr>
          <w:sz w:val="21"/>
          <w:szCs w:val="21"/>
        </w:rPr>
        <w:t xml:space="preserve">pot </w:t>
      </w:r>
      <w:proofErr w:type="spellStart"/>
      <w:r w:rsidRPr="007B335C">
        <w:rPr>
          <w:sz w:val="21"/>
          <w:szCs w:val="21"/>
        </w:rPr>
        <w:t>participa</w:t>
      </w:r>
      <w:proofErr w:type="spellEnd"/>
      <w:r w:rsidRPr="007B335C">
        <w:rPr>
          <w:sz w:val="21"/>
          <w:szCs w:val="21"/>
        </w:rPr>
        <w:t xml:space="preserve"> la  </w:t>
      </w:r>
      <w:proofErr w:type="spellStart"/>
      <w:r w:rsidRPr="007B335C">
        <w:rPr>
          <w:sz w:val="21"/>
          <w:szCs w:val="21"/>
        </w:rPr>
        <w:t>proba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scrisă</w:t>
      </w:r>
      <w:proofErr w:type="spellEnd"/>
      <w:r w:rsidRPr="007B335C">
        <w:rPr>
          <w:sz w:val="21"/>
          <w:szCs w:val="21"/>
        </w:rPr>
        <w:t xml:space="preserve">  de la  </w:t>
      </w:r>
      <w:proofErr w:type="spellStart"/>
      <w:r w:rsidRPr="007B335C">
        <w:rPr>
          <w:sz w:val="21"/>
          <w:szCs w:val="21"/>
        </w:rPr>
        <w:t>ora</w:t>
      </w:r>
      <w:proofErr w:type="spellEnd"/>
      <w:r w:rsidRPr="007B335C">
        <w:rPr>
          <w:sz w:val="21"/>
          <w:szCs w:val="21"/>
        </w:rPr>
        <w:t xml:space="preserve"> 11.00.</w:t>
      </w:r>
    </w:p>
    <w:p w:rsidR="0034415E" w:rsidRPr="007B335C" w:rsidRDefault="0034415E" w:rsidP="0034415E">
      <w:pPr>
        <w:jc w:val="both"/>
        <w:rPr>
          <w:i/>
          <w:sz w:val="21"/>
          <w:szCs w:val="21"/>
        </w:rPr>
      </w:pPr>
      <w:proofErr w:type="spellStart"/>
      <w:r w:rsidRPr="007B335C">
        <w:rPr>
          <w:sz w:val="21"/>
          <w:szCs w:val="21"/>
        </w:rPr>
        <w:t>Dosarele</w:t>
      </w:r>
      <w:proofErr w:type="spellEnd"/>
      <w:r w:rsidRPr="007B335C">
        <w:rPr>
          <w:sz w:val="21"/>
          <w:szCs w:val="21"/>
        </w:rPr>
        <w:t xml:space="preserve"> de concurs se </w:t>
      </w:r>
      <w:proofErr w:type="spellStart"/>
      <w:r w:rsidRPr="007B335C">
        <w:rPr>
          <w:sz w:val="21"/>
          <w:szCs w:val="21"/>
        </w:rPr>
        <w:t>depun</w:t>
      </w:r>
      <w:proofErr w:type="spellEnd"/>
      <w:r w:rsidRPr="007B335C">
        <w:rPr>
          <w:sz w:val="21"/>
          <w:szCs w:val="21"/>
        </w:rPr>
        <w:t xml:space="preserve"> la </w:t>
      </w:r>
      <w:proofErr w:type="spellStart"/>
      <w:r w:rsidRPr="007B335C">
        <w:rPr>
          <w:sz w:val="21"/>
          <w:szCs w:val="21"/>
        </w:rPr>
        <w:t>sediul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Ministerului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Transporturilor</w:t>
      </w:r>
      <w:proofErr w:type="spellEnd"/>
      <w:r w:rsidRPr="007B335C">
        <w:rPr>
          <w:sz w:val="21"/>
          <w:szCs w:val="21"/>
        </w:rPr>
        <w:t xml:space="preserve">, </w:t>
      </w:r>
      <w:proofErr w:type="spellStart"/>
      <w:r w:rsidRPr="007B335C">
        <w:rPr>
          <w:sz w:val="21"/>
          <w:szCs w:val="21"/>
        </w:rPr>
        <w:t>în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termen</w:t>
      </w:r>
      <w:proofErr w:type="spellEnd"/>
      <w:r w:rsidRPr="007B335C">
        <w:rPr>
          <w:sz w:val="21"/>
          <w:szCs w:val="21"/>
        </w:rPr>
        <w:t xml:space="preserve"> de  </w:t>
      </w:r>
      <w:r w:rsidR="005C2808" w:rsidRPr="007B335C">
        <w:rPr>
          <w:b/>
          <w:sz w:val="21"/>
          <w:szCs w:val="21"/>
          <w:u w:val="single"/>
        </w:rPr>
        <w:t>8</w:t>
      </w:r>
      <w:r w:rsidRPr="007B335C">
        <w:rPr>
          <w:b/>
          <w:sz w:val="21"/>
          <w:szCs w:val="21"/>
          <w:u w:val="single"/>
        </w:rPr>
        <w:t xml:space="preserve"> </w:t>
      </w:r>
      <w:proofErr w:type="spellStart"/>
      <w:r w:rsidRPr="007B335C">
        <w:rPr>
          <w:b/>
          <w:sz w:val="21"/>
          <w:szCs w:val="21"/>
          <w:u w:val="single"/>
        </w:rPr>
        <w:t>zile</w:t>
      </w:r>
      <w:proofErr w:type="spellEnd"/>
      <w:r w:rsidRPr="007B335C">
        <w:rPr>
          <w:sz w:val="21"/>
          <w:szCs w:val="21"/>
        </w:rPr>
        <w:t xml:space="preserve"> de la data </w:t>
      </w:r>
      <w:proofErr w:type="spellStart"/>
      <w:r w:rsidRPr="007B335C">
        <w:rPr>
          <w:sz w:val="21"/>
          <w:szCs w:val="21"/>
        </w:rPr>
        <w:t>publicării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anunţului</w:t>
      </w:r>
      <w:proofErr w:type="spellEnd"/>
      <w:r w:rsidRPr="007B335C">
        <w:rPr>
          <w:sz w:val="21"/>
          <w:szCs w:val="21"/>
        </w:rPr>
        <w:t xml:space="preserve">  </w:t>
      </w:r>
      <w:proofErr w:type="spellStart"/>
      <w:r w:rsidRPr="007B335C">
        <w:rPr>
          <w:sz w:val="21"/>
          <w:szCs w:val="21"/>
        </w:rPr>
        <w:t>în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Monitorul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="00D97D3F" w:rsidRPr="007B335C">
        <w:rPr>
          <w:sz w:val="21"/>
          <w:szCs w:val="21"/>
        </w:rPr>
        <w:t>O</w:t>
      </w:r>
      <w:r w:rsidRPr="007B335C">
        <w:rPr>
          <w:sz w:val="21"/>
          <w:szCs w:val="21"/>
        </w:rPr>
        <w:t>ficial</w:t>
      </w:r>
      <w:proofErr w:type="spellEnd"/>
      <w:r w:rsidRPr="007B335C">
        <w:rPr>
          <w:sz w:val="21"/>
          <w:szCs w:val="21"/>
        </w:rPr>
        <w:t xml:space="preserve"> </w:t>
      </w:r>
      <w:r w:rsidRPr="007B335C">
        <w:rPr>
          <w:sz w:val="21"/>
          <w:szCs w:val="21"/>
          <w:lang w:val="ro-RO"/>
        </w:rPr>
        <w:t>Partea a III</w:t>
      </w:r>
      <w:r w:rsidR="00D97D3F" w:rsidRPr="007B335C">
        <w:rPr>
          <w:sz w:val="21"/>
          <w:szCs w:val="21"/>
          <w:lang w:val="ro-RO"/>
        </w:rPr>
        <w:t>-</w:t>
      </w:r>
      <w:r w:rsidRPr="007B335C">
        <w:rPr>
          <w:sz w:val="21"/>
          <w:szCs w:val="21"/>
          <w:lang w:val="ro-RO"/>
        </w:rPr>
        <w:t xml:space="preserve"> a din data de </w:t>
      </w:r>
      <w:r w:rsidR="005C2808" w:rsidRPr="007B335C">
        <w:rPr>
          <w:b/>
          <w:sz w:val="21"/>
          <w:szCs w:val="21"/>
          <w:lang w:val="ro-RO"/>
        </w:rPr>
        <w:t>17.03.2017</w:t>
      </w:r>
      <w:r w:rsidRPr="007B335C">
        <w:rPr>
          <w:i/>
          <w:sz w:val="21"/>
          <w:szCs w:val="21"/>
        </w:rPr>
        <w:t>.</w:t>
      </w:r>
    </w:p>
    <w:p w:rsidR="0034415E" w:rsidRPr="007B335C" w:rsidRDefault="0034415E" w:rsidP="0034415E">
      <w:pPr>
        <w:jc w:val="both"/>
        <w:rPr>
          <w:sz w:val="21"/>
          <w:szCs w:val="21"/>
        </w:rPr>
      </w:pPr>
      <w:r w:rsidRPr="007B335C">
        <w:rPr>
          <w:b/>
          <w:sz w:val="21"/>
          <w:szCs w:val="21"/>
        </w:rPr>
        <w:t xml:space="preserve"> </w:t>
      </w:r>
      <w:proofErr w:type="spellStart"/>
      <w:r w:rsidRPr="007B335C">
        <w:rPr>
          <w:b/>
          <w:sz w:val="21"/>
          <w:szCs w:val="21"/>
        </w:rPr>
        <w:t>Dosarul</w:t>
      </w:r>
      <w:proofErr w:type="spellEnd"/>
      <w:r w:rsidRPr="007B335C">
        <w:rPr>
          <w:b/>
          <w:sz w:val="21"/>
          <w:szCs w:val="21"/>
        </w:rPr>
        <w:t xml:space="preserve"> de </w:t>
      </w:r>
      <w:proofErr w:type="gramStart"/>
      <w:r w:rsidRPr="007B335C">
        <w:rPr>
          <w:b/>
          <w:sz w:val="21"/>
          <w:szCs w:val="21"/>
        </w:rPr>
        <w:t xml:space="preserve">concurs  </w:t>
      </w:r>
      <w:proofErr w:type="spellStart"/>
      <w:r w:rsidRPr="007B335C">
        <w:rPr>
          <w:b/>
          <w:sz w:val="21"/>
          <w:szCs w:val="21"/>
        </w:rPr>
        <w:t>va</w:t>
      </w:r>
      <w:proofErr w:type="spellEnd"/>
      <w:proofErr w:type="gramEnd"/>
      <w:r w:rsidRPr="007B335C">
        <w:rPr>
          <w:b/>
          <w:sz w:val="21"/>
          <w:szCs w:val="21"/>
        </w:rPr>
        <w:t xml:space="preserve"> </w:t>
      </w:r>
      <w:proofErr w:type="spellStart"/>
      <w:r w:rsidRPr="007B335C">
        <w:rPr>
          <w:b/>
          <w:sz w:val="21"/>
          <w:szCs w:val="21"/>
        </w:rPr>
        <w:t>conţine</w:t>
      </w:r>
      <w:proofErr w:type="spellEnd"/>
      <w:r w:rsidRPr="007B335C">
        <w:rPr>
          <w:b/>
          <w:sz w:val="21"/>
          <w:szCs w:val="21"/>
        </w:rPr>
        <w:t xml:space="preserve"> </w:t>
      </w:r>
      <w:proofErr w:type="spellStart"/>
      <w:r w:rsidRPr="007B335C">
        <w:rPr>
          <w:b/>
          <w:sz w:val="21"/>
          <w:szCs w:val="21"/>
        </w:rPr>
        <w:t>în</w:t>
      </w:r>
      <w:proofErr w:type="spellEnd"/>
      <w:r w:rsidRPr="007B335C">
        <w:rPr>
          <w:b/>
          <w:sz w:val="21"/>
          <w:szCs w:val="21"/>
        </w:rPr>
        <w:t xml:space="preserve"> mod </w:t>
      </w:r>
      <w:proofErr w:type="spellStart"/>
      <w:r w:rsidRPr="007B335C">
        <w:rPr>
          <w:b/>
          <w:sz w:val="21"/>
          <w:szCs w:val="21"/>
        </w:rPr>
        <w:t>obligatoriu</w:t>
      </w:r>
      <w:proofErr w:type="spellEnd"/>
      <w:r w:rsidRPr="007B335C">
        <w:rPr>
          <w:sz w:val="21"/>
          <w:szCs w:val="21"/>
        </w:rPr>
        <w:t xml:space="preserve"> :</w:t>
      </w:r>
    </w:p>
    <w:p w:rsidR="0034415E" w:rsidRPr="007B335C" w:rsidRDefault="0034415E" w:rsidP="0034415E">
      <w:pPr>
        <w:numPr>
          <w:ilvl w:val="1"/>
          <w:numId w:val="1"/>
        </w:numPr>
        <w:jc w:val="both"/>
        <w:rPr>
          <w:sz w:val="21"/>
          <w:szCs w:val="21"/>
        </w:rPr>
      </w:pPr>
      <w:proofErr w:type="spellStart"/>
      <w:r w:rsidRPr="007B335C">
        <w:rPr>
          <w:sz w:val="21"/>
          <w:szCs w:val="21"/>
        </w:rPr>
        <w:t>Formularul</w:t>
      </w:r>
      <w:proofErr w:type="spellEnd"/>
      <w:r w:rsidRPr="007B335C">
        <w:rPr>
          <w:sz w:val="21"/>
          <w:szCs w:val="21"/>
        </w:rPr>
        <w:t xml:space="preserve"> de </w:t>
      </w:r>
      <w:proofErr w:type="spellStart"/>
      <w:r w:rsidRPr="007B335C">
        <w:rPr>
          <w:sz w:val="21"/>
          <w:szCs w:val="21"/>
        </w:rPr>
        <w:t>înscriere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prevăzut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în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anexa</w:t>
      </w:r>
      <w:proofErr w:type="spellEnd"/>
      <w:r w:rsidRPr="007B335C">
        <w:rPr>
          <w:sz w:val="21"/>
          <w:szCs w:val="21"/>
        </w:rPr>
        <w:t xml:space="preserve"> nr.3 la H.G. 611/2008, cu </w:t>
      </w:r>
      <w:proofErr w:type="spellStart"/>
      <w:r w:rsidRPr="007B335C">
        <w:rPr>
          <w:sz w:val="21"/>
          <w:szCs w:val="21"/>
        </w:rPr>
        <w:t>modificarile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si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completarile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ulterioare</w:t>
      </w:r>
      <w:proofErr w:type="spellEnd"/>
    </w:p>
    <w:p w:rsidR="0034415E" w:rsidRPr="007B335C" w:rsidRDefault="0034415E" w:rsidP="0034415E">
      <w:pPr>
        <w:numPr>
          <w:ilvl w:val="1"/>
          <w:numId w:val="1"/>
        </w:numPr>
        <w:jc w:val="both"/>
        <w:rPr>
          <w:sz w:val="21"/>
          <w:szCs w:val="21"/>
        </w:rPr>
      </w:pPr>
      <w:proofErr w:type="spellStart"/>
      <w:r w:rsidRPr="007B335C">
        <w:rPr>
          <w:sz w:val="21"/>
          <w:szCs w:val="21"/>
        </w:rPr>
        <w:t>Copia</w:t>
      </w:r>
      <w:proofErr w:type="spellEnd"/>
      <w:r w:rsidRPr="007B335C">
        <w:rPr>
          <w:b/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actului</w:t>
      </w:r>
      <w:proofErr w:type="spellEnd"/>
      <w:r w:rsidRPr="007B335C">
        <w:rPr>
          <w:sz w:val="21"/>
          <w:szCs w:val="21"/>
        </w:rPr>
        <w:t xml:space="preserve"> de </w:t>
      </w:r>
      <w:proofErr w:type="spellStart"/>
      <w:r w:rsidRPr="007B335C">
        <w:rPr>
          <w:sz w:val="21"/>
          <w:szCs w:val="21"/>
        </w:rPr>
        <w:t>identitate</w:t>
      </w:r>
      <w:proofErr w:type="spellEnd"/>
    </w:p>
    <w:p w:rsidR="0034415E" w:rsidRPr="007B335C" w:rsidRDefault="0034415E" w:rsidP="0034415E">
      <w:pPr>
        <w:numPr>
          <w:ilvl w:val="1"/>
          <w:numId w:val="1"/>
        </w:numPr>
        <w:jc w:val="both"/>
        <w:rPr>
          <w:sz w:val="21"/>
          <w:szCs w:val="21"/>
        </w:rPr>
      </w:pPr>
      <w:proofErr w:type="spellStart"/>
      <w:r w:rsidRPr="007B335C">
        <w:rPr>
          <w:sz w:val="21"/>
          <w:szCs w:val="21"/>
        </w:rPr>
        <w:t>Copiile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diplomelor</w:t>
      </w:r>
      <w:proofErr w:type="spellEnd"/>
      <w:r w:rsidRPr="007B335C">
        <w:rPr>
          <w:sz w:val="21"/>
          <w:szCs w:val="21"/>
        </w:rPr>
        <w:t xml:space="preserve"> de </w:t>
      </w:r>
      <w:proofErr w:type="spellStart"/>
      <w:r w:rsidRPr="007B335C">
        <w:rPr>
          <w:sz w:val="21"/>
          <w:szCs w:val="21"/>
        </w:rPr>
        <w:t>studii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şi</w:t>
      </w:r>
      <w:proofErr w:type="spellEnd"/>
      <w:r w:rsidRPr="007B335C">
        <w:rPr>
          <w:sz w:val="21"/>
          <w:szCs w:val="21"/>
        </w:rPr>
        <w:t xml:space="preserve"> ale </w:t>
      </w:r>
      <w:proofErr w:type="spellStart"/>
      <w:r w:rsidRPr="007B335C">
        <w:rPr>
          <w:sz w:val="21"/>
          <w:szCs w:val="21"/>
        </w:rPr>
        <w:t>altor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acte</w:t>
      </w:r>
      <w:proofErr w:type="spellEnd"/>
      <w:r w:rsidRPr="007B335C">
        <w:rPr>
          <w:sz w:val="21"/>
          <w:szCs w:val="21"/>
        </w:rPr>
        <w:t xml:space="preserve"> care </w:t>
      </w:r>
      <w:proofErr w:type="spellStart"/>
      <w:r w:rsidRPr="007B335C">
        <w:rPr>
          <w:sz w:val="21"/>
          <w:szCs w:val="21"/>
        </w:rPr>
        <w:t>atestă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efectuarea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unor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specializări</w:t>
      </w:r>
      <w:proofErr w:type="spellEnd"/>
    </w:p>
    <w:p w:rsidR="0034415E" w:rsidRPr="007B335C" w:rsidRDefault="0034415E" w:rsidP="0034415E">
      <w:pPr>
        <w:numPr>
          <w:ilvl w:val="1"/>
          <w:numId w:val="1"/>
        </w:numPr>
        <w:jc w:val="both"/>
        <w:rPr>
          <w:sz w:val="21"/>
          <w:szCs w:val="21"/>
        </w:rPr>
      </w:pPr>
      <w:proofErr w:type="spellStart"/>
      <w:r w:rsidRPr="007B335C">
        <w:rPr>
          <w:sz w:val="21"/>
          <w:szCs w:val="21"/>
        </w:rPr>
        <w:t>Copia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carnetului</w:t>
      </w:r>
      <w:proofErr w:type="spellEnd"/>
      <w:r w:rsidRPr="007B335C">
        <w:rPr>
          <w:sz w:val="21"/>
          <w:szCs w:val="21"/>
        </w:rPr>
        <w:t xml:space="preserve"> de </w:t>
      </w:r>
      <w:proofErr w:type="spellStart"/>
      <w:r w:rsidRPr="007B335C">
        <w:rPr>
          <w:sz w:val="21"/>
          <w:szCs w:val="21"/>
        </w:rPr>
        <w:t>muncă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sau</w:t>
      </w:r>
      <w:proofErr w:type="spellEnd"/>
      <w:r w:rsidRPr="007B335C">
        <w:rPr>
          <w:sz w:val="21"/>
          <w:szCs w:val="21"/>
        </w:rPr>
        <w:t xml:space="preserve"> o </w:t>
      </w:r>
      <w:proofErr w:type="spellStart"/>
      <w:r w:rsidRPr="007B335C">
        <w:rPr>
          <w:sz w:val="21"/>
          <w:szCs w:val="21"/>
        </w:rPr>
        <w:t>adeverinţă</w:t>
      </w:r>
      <w:proofErr w:type="spellEnd"/>
      <w:r w:rsidRPr="007B335C">
        <w:rPr>
          <w:sz w:val="21"/>
          <w:szCs w:val="21"/>
        </w:rPr>
        <w:t xml:space="preserve"> care </w:t>
      </w:r>
      <w:proofErr w:type="spellStart"/>
      <w:r w:rsidRPr="007B335C">
        <w:rPr>
          <w:sz w:val="21"/>
          <w:szCs w:val="21"/>
        </w:rPr>
        <w:t>să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ateste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vechimea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în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muncă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şi</w:t>
      </w:r>
      <w:proofErr w:type="spellEnd"/>
      <w:r w:rsidRPr="007B335C">
        <w:rPr>
          <w:sz w:val="21"/>
          <w:szCs w:val="21"/>
        </w:rPr>
        <w:t xml:space="preserve">, </w:t>
      </w:r>
      <w:proofErr w:type="spellStart"/>
      <w:r w:rsidRPr="007B335C">
        <w:rPr>
          <w:sz w:val="21"/>
          <w:szCs w:val="21"/>
        </w:rPr>
        <w:t>după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caz</w:t>
      </w:r>
      <w:proofErr w:type="spellEnd"/>
      <w:r w:rsidRPr="007B335C">
        <w:rPr>
          <w:sz w:val="21"/>
          <w:szCs w:val="21"/>
        </w:rPr>
        <w:t xml:space="preserve">, </w:t>
      </w:r>
      <w:proofErr w:type="spellStart"/>
      <w:r w:rsidRPr="007B335C">
        <w:rPr>
          <w:sz w:val="21"/>
          <w:szCs w:val="21"/>
        </w:rPr>
        <w:t>în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specialitatea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studiilor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necesare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ocupării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funcţiei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publice</w:t>
      </w:r>
      <w:proofErr w:type="spellEnd"/>
    </w:p>
    <w:p w:rsidR="0034415E" w:rsidRPr="007B335C" w:rsidRDefault="0034415E" w:rsidP="0034415E">
      <w:pPr>
        <w:numPr>
          <w:ilvl w:val="1"/>
          <w:numId w:val="1"/>
        </w:numPr>
        <w:jc w:val="both"/>
        <w:rPr>
          <w:sz w:val="21"/>
          <w:szCs w:val="21"/>
        </w:rPr>
      </w:pPr>
      <w:proofErr w:type="spellStart"/>
      <w:r w:rsidRPr="007B335C">
        <w:rPr>
          <w:sz w:val="21"/>
          <w:szCs w:val="21"/>
        </w:rPr>
        <w:t>Cazierul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judiciar</w:t>
      </w:r>
      <w:proofErr w:type="spellEnd"/>
    </w:p>
    <w:p w:rsidR="0034415E" w:rsidRPr="007B335C" w:rsidRDefault="0034415E" w:rsidP="0034415E">
      <w:pPr>
        <w:numPr>
          <w:ilvl w:val="1"/>
          <w:numId w:val="1"/>
        </w:numPr>
        <w:jc w:val="both"/>
        <w:rPr>
          <w:sz w:val="21"/>
          <w:szCs w:val="21"/>
        </w:rPr>
      </w:pPr>
      <w:proofErr w:type="spellStart"/>
      <w:r w:rsidRPr="007B335C">
        <w:rPr>
          <w:sz w:val="21"/>
          <w:szCs w:val="21"/>
        </w:rPr>
        <w:t>Adeverinţa</w:t>
      </w:r>
      <w:proofErr w:type="spellEnd"/>
      <w:r w:rsidRPr="007B335C">
        <w:rPr>
          <w:sz w:val="21"/>
          <w:szCs w:val="21"/>
        </w:rPr>
        <w:t xml:space="preserve"> care </w:t>
      </w:r>
      <w:proofErr w:type="spellStart"/>
      <w:r w:rsidRPr="007B335C">
        <w:rPr>
          <w:sz w:val="21"/>
          <w:szCs w:val="21"/>
        </w:rPr>
        <w:t>să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ateste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starea</w:t>
      </w:r>
      <w:proofErr w:type="spellEnd"/>
      <w:r w:rsidRPr="007B335C">
        <w:rPr>
          <w:sz w:val="21"/>
          <w:szCs w:val="21"/>
        </w:rPr>
        <w:t xml:space="preserve"> de </w:t>
      </w:r>
      <w:proofErr w:type="spellStart"/>
      <w:r w:rsidRPr="007B335C">
        <w:rPr>
          <w:sz w:val="21"/>
          <w:szCs w:val="21"/>
        </w:rPr>
        <w:t>sănătate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corespunzătoare</w:t>
      </w:r>
      <w:proofErr w:type="spellEnd"/>
      <w:r w:rsidRPr="007B335C">
        <w:rPr>
          <w:sz w:val="21"/>
          <w:szCs w:val="21"/>
        </w:rPr>
        <w:t xml:space="preserve">, </w:t>
      </w:r>
      <w:proofErr w:type="spellStart"/>
      <w:r w:rsidRPr="007B335C">
        <w:rPr>
          <w:sz w:val="21"/>
          <w:szCs w:val="21"/>
        </w:rPr>
        <w:t>eliberată</w:t>
      </w:r>
      <w:proofErr w:type="spellEnd"/>
      <w:r w:rsidRPr="007B335C">
        <w:rPr>
          <w:sz w:val="21"/>
          <w:szCs w:val="21"/>
        </w:rPr>
        <w:t xml:space="preserve"> cu </w:t>
      </w:r>
      <w:proofErr w:type="spellStart"/>
      <w:r w:rsidRPr="007B335C">
        <w:rPr>
          <w:sz w:val="21"/>
          <w:szCs w:val="21"/>
        </w:rPr>
        <w:t>cel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mult</w:t>
      </w:r>
      <w:proofErr w:type="spellEnd"/>
      <w:r w:rsidRPr="007B335C">
        <w:rPr>
          <w:sz w:val="21"/>
          <w:szCs w:val="21"/>
        </w:rPr>
        <w:t xml:space="preserve"> 6 </w:t>
      </w:r>
      <w:proofErr w:type="spellStart"/>
      <w:r w:rsidRPr="007B335C">
        <w:rPr>
          <w:sz w:val="21"/>
          <w:szCs w:val="21"/>
        </w:rPr>
        <w:t>luni</w:t>
      </w:r>
      <w:proofErr w:type="spellEnd"/>
      <w:r w:rsidRPr="007B335C">
        <w:rPr>
          <w:sz w:val="21"/>
          <w:szCs w:val="21"/>
        </w:rPr>
        <w:t xml:space="preserve"> anterior </w:t>
      </w:r>
      <w:proofErr w:type="spellStart"/>
      <w:r w:rsidRPr="007B335C">
        <w:rPr>
          <w:sz w:val="21"/>
          <w:szCs w:val="21"/>
        </w:rPr>
        <w:t>derulării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concursului</w:t>
      </w:r>
      <w:proofErr w:type="spellEnd"/>
      <w:r w:rsidRPr="007B335C">
        <w:rPr>
          <w:sz w:val="21"/>
          <w:szCs w:val="21"/>
        </w:rPr>
        <w:t xml:space="preserve"> de </w:t>
      </w:r>
      <w:proofErr w:type="spellStart"/>
      <w:r w:rsidRPr="007B335C">
        <w:rPr>
          <w:sz w:val="21"/>
          <w:szCs w:val="21"/>
        </w:rPr>
        <w:t>către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medicul</w:t>
      </w:r>
      <w:proofErr w:type="spellEnd"/>
      <w:r w:rsidRPr="007B335C">
        <w:rPr>
          <w:sz w:val="21"/>
          <w:szCs w:val="21"/>
        </w:rPr>
        <w:t xml:space="preserve"> de </w:t>
      </w:r>
      <w:proofErr w:type="spellStart"/>
      <w:r w:rsidRPr="007B335C">
        <w:rPr>
          <w:sz w:val="21"/>
          <w:szCs w:val="21"/>
        </w:rPr>
        <w:t>familie</w:t>
      </w:r>
      <w:proofErr w:type="spellEnd"/>
      <w:r w:rsidRPr="007B335C">
        <w:rPr>
          <w:sz w:val="21"/>
          <w:szCs w:val="21"/>
        </w:rPr>
        <w:t xml:space="preserve"> al </w:t>
      </w:r>
      <w:proofErr w:type="spellStart"/>
      <w:r w:rsidRPr="007B335C">
        <w:rPr>
          <w:sz w:val="21"/>
          <w:szCs w:val="21"/>
        </w:rPr>
        <w:t>candidatului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sau</w:t>
      </w:r>
      <w:proofErr w:type="spellEnd"/>
      <w:r w:rsidRPr="007B335C">
        <w:rPr>
          <w:sz w:val="21"/>
          <w:szCs w:val="21"/>
        </w:rPr>
        <w:t xml:space="preserve"> de </w:t>
      </w:r>
      <w:proofErr w:type="spellStart"/>
      <w:r w:rsidRPr="007B335C">
        <w:rPr>
          <w:sz w:val="21"/>
          <w:szCs w:val="21"/>
        </w:rPr>
        <w:t>către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unităţile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sanitare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abilitate</w:t>
      </w:r>
      <w:proofErr w:type="spellEnd"/>
      <w:r w:rsidRPr="007B335C">
        <w:rPr>
          <w:sz w:val="21"/>
          <w:szCs w:val="21"/>
        </w:rPr>
        <w:t xml:space="preserve">  </w:t>
      </w:r>
      <w:proofErr w:type="spellStart"/>
      <w:r w:rsidRPr="007B335C">
        <w:rPr>
          <w:sz w:val="21"/>
          <w:szCs w:val="21"/>
        </w:rPr>
        <w:t>şi</w:t>
      </w:r>
      <w:proofErr w:type="spellEnd"/>
      <w:r w:rsidRPr="007B335C">
        <w:rPr>
          <w:sz w:val="21"/>
          <w:szCs w:val="21"/>
        </w:rPr>
        <w:t xml:space="preserve"> care con</w:t>
      </w:r>
      <w:r w:rsidRPr="007B335C">
        <w:rPr>
          <w:sz w:val="21"/>
          <w:szCs w:val="21"/>
          <w:lang w:val="ro-RO"/>
        </w:rPr>
        <w:t xml:space="preserve">ţine în clar, numărul, data, numele emitentului şi calitatea acestuia  în formatul  standard stabilit de Ministerul Sănătăţii  </w:t>
      </w:r>
    </w:p>
    <w:p w:rsidR="0034415E" w:rsidRPr="007B335C" w:rsidRDefault="0034415E" w:rsidP="0034415E">
      <w:pPr>
        <w:numPr>
          <w:ilvl w:val="1"/>
          <w:numId w:val="1"/>
        </w:numPr>
        <w:jc w:val="both"/>
        <w:rPr>
          <w:sz w:val="21"/>
          <w:szCs w:val="21"/>
        </w:rPr>
      </w:pPr>
      <w:proofErr w:type="spellStart"/>
      <w:r w:rsidRPr="007B335C">
        <w:rPr>
          <w:sz w:val="21"/>
          <w:szCs w:val="21"/>
        </w:rPr>
        <w:t>Declaraţia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propria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răspundere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sau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adeverinţa</w:t>
      </w:r>
      <w:proofErr w:type="spellEnd"/>
      <w:r w:rsidRPr="007B335C">
        <w:rPr>
          <w:sz w:val="21"/>
          <w:szCs w:val="21"/>
        </w:rPr>
        <w:t xml:space="preserve"> care </w:t>
      </w:r>
      <w:proofErr w:type="spellStart"/>
      <w:r w:rsidRPr="007B335C">
        <w:rPr>
          <w:sz w:val="21"/>
          <w:szCs w:val="21"/>
        </w:rPr>
        <w:t>să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ateste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că</w:t>
      </w:r>
      <w:proofErr w:type="spellEnd"/>
      <w:r w:rsidRPr="007B335C">
        <w:rPr>
          <w:sz w:val="21"/>
          <w:szCs w:val="21"/>
        </w:rPr>
        <w:t xml:space="preserve"> nu a </w:t>
      </w:r>
      <w:proofErr w:type="spellStart"/>
      <w:r w:rsidRPr="007B335C">
        <w:rPr>
          <w:sz w:val="21"/>
          <w:szCs w:val="21"/>
        </w:rPr>
        <w:t>desfăşurat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activităţi</w:t>
      </w:r>
      <w:proofErr w:type="spellEnd"/>
      <w:r w:rsidRPr="007B335C">
        <w:rPr>
          <w:sz w:val="21"/>
          <w:szCs w:val="21"/>
        </w:rPr>
        <w:t xml:space="preserve"> de </w:t>
      </w:r>
      <w:proofErr w:type="spellStart"/>
      <w:r w:rsidRPr="007B335C">
        <w:rPr>
          <w:sz w:val="21"/>
          <w:szCs w:val="21"/>
        </w:rPr>
        <w:t>poliţie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politică</w:t>
      </w:r>
      <w:proofErr w:type="spellEnd"/>
    </w:p>
    <w:p w:rsidR="0034415E" w:rsidRPr="007B335C" w:rsidRDefault="0034415E" w:rsidP="0034415E">
      <w:pPr>
        <w:numPr>
          <w:ilvl w:val="1"/>
          <w:numId w:val="1"/>
        </w:numPr>
        <w:jc w:val="both"/>
        <w:rPr>
          <w:sz w:val="21"/>
          <w:szCs w:val="21"/>
        </w:rPr>
      </w:pPr>
      <w:proofErr w:type="spellStart"/>
      <w:r w:rsidRPr="007B335C">
        <w:rPr>
          <w:sz w:val="21"/>
          <w:szCs w:val="21"/>
        </w:rPr>
        <w:t>Declaraţia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propria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răspundere</w:t>
      </w:r>
      <w:proofErr w:type="spellEnd"/>
      <w:r w:rsidRPr="007B335C">
        <w:rPr>
          <w:sz w:val="21"/>
          <w:szCs w:val="21"/>
        </w:rPr>
        <w:t xml:space="preserve"> cf. art. 54 lit. </w:t>
      </w:r>
      <w:proofErr w:type="spellStart"/>
      <w:r w:rsidRPr="007B335C">
        <w:rPr>
          <w:sz w:val="21"/>
          <w:szCs w:val="21"/>
        </w:rPr>
        <w:t>i</w:t>
      </w:r>
      <w:proofErr w:type="spellEnd"/>
      <w:r w:rsidRPr="007B335C">
        <w:rPr>
          <w:sz w:val="21"/>
          <w:szCs w:val="21"/>
        </w:rPr>
        <w:t xml:space="preserve">) </w:t>
      </w:r>
      <w:proofErr w:type="gramStart"/>
      <w:r w:rsidRPr="007B335C">
        <w:rPr>
          <w:sz w:val="21"/>
          <w:szCs w:val="21"/>
        </w:rPr>
        <w:t>din</w:t>
      </w:r>
      <w:proofErr w:type="gram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Legea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nr</w:t>
      </w:r>
      <w:proofErr w:type="spellEnd"/>
      <w:r w:rsidRPr="007B335C">
        <w:rPr>
          <w:sz w:val="21"/>
          <w:szCs w:val="21"/>
        </w:rPr>
        <w:t xml:space="preserve">. 188/1999 </w:t>
      </w:r>
      <w:proofErr w:type="spellStart"/>
      <w:r w:rsidRPr="007B335C">
        <w:rPr>
          <w:sz w:val="21"/>
          <w:szCs w:val="21"/>
        </w:rPr>
        <w:t>privind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="00213A0E" w:rsidRPr="007B335C">
        <w:rPr>
          <w:sz w:val="21"/>
          <w:szCs w:val="21"/>
        </w:rPr>
        <w:t>S</w:t>
      </w:r>
      <w:r w:rsidRPr="007B335C">
        <w:rPr>
          <w:sz w:val="21"/>
          <w:szCs w:val="21"/>
        </w:rPr>
        <w:t>tatutul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funcţionarilor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publici</w:t>
      </w:r>
      <w:proofErr w:type="spellEnd"/>
      <w:r w:rsidRPr="007B335C">
        <w:rPr>
          <w:sz w:val="21"/>
          <w:szCs w:val="21"/>
        </w:rPr>
        <w:t xml:space="preserve">, </w:t>
      </w:r>
      <w:proofErr w:type="spellStart"/>
      <w:r w:rsidRPr="007B335C">
        <w:rPr>
          <w:sz w:val="21"/>
          <w:szCs w:val="21"/>
        </w:rPr>
        <w:t>republicată</w:t>
      </w:r>
      <w:proofErr w:type="spellEnd"/>
      <w:r w:rsidRPr="007B335C">
        <w:rPr>
          <w:sz w:val="21"/>
          <w:szCs w:val="21"/>
        </w:rPr>
        <w:t xml:space="preserve">, cu </w:t>
      </w:r>
      <w:proofErr w:type="spellStart"/>
      <w:r w:rsidRPr="007B335C">
        <w:rPr>
          <w:sz w:val="21"/>
          <w:szCs w:val="21"/>
        </w:rPr>
        <w:t>modifică</w:t>
      </w:r>
      <w:r w:rsidR="00AC45B6">
        <w:rPr>
          <w:sz w:val="21"/>
          <w:szCs w:val="21"/>
        </w:rPr>
        <w:t>rile</w:t>
      </w:r>
      <w:proofErr w:type="spellEnd"/>
      <w:r w:rsidR="00AC45B6">
        <w:rPr>
          <w:sz w:val="21"/>
          <w:szCs w:val="21"/>
        </w:rPr>
        <w:t xml:space="preserve"> </w:t>
      </w:r>
      <w:proofErr w:type="spellStart"/>
      <w:r w:rsidR="00AC45B6">
        <w:rPr>
          <w:sz w:val="21"/>
          <w:szCs w:val="21"/>
        </w:rPr>
        <w:t>şi</w:t>
      </w:r>
      <w:proofErr w:type="spellEnd"/>
      <w:r w:rsidR="00AC45B6">
        <w:rPr>
          <w:sz w:val="21"/>
          <w:szCs w:val="21"/>
        </w:rPr>
        <w:t xml:space="preserve"> </w:t>
      </w:r>
      <w:proofErr w:type="spellStart"/>
      <w:r w:rsidR="00AC45B6">
        <w:rPr>
          <w:sz w:val="21"/>
          <w:szCs w:val="21"/>
        </w:rPr>
        <w:t>completările</w:t>
      </w:r>
      <w:proofErr w:type="spellEnd"/>
      <w:r w:rsidR="00AC45B6">
        <w:rPr>
          <w:sz w:val="21"/>
          <w:szCs w:val="21"/>
        </w:rPr>
        <w:t xml:space="preserve"> </w:t>
      </w:r>
      <w:proofErr w:type="spellStart"/>
      <w:r w:rsidR="00AC45B6">
        <w:rPr>
          <w:sz w:val="21"/>
          <w:szCs w:val="21"/>
        </w:rPr>
        <w:t>ulterioare</w:t>
      </w:r>
      <w:proofErr w:type="spellEnd"/>
      <w:r w:rsidR="001B3927">
        <w:rPr>
          <w:sz w:val="21"/>
          <w:szCs w:val="21"/>
        </w:rPr>
        <w:t>.</w:t>
      </w:r>
    </w:p>
    <w:p w:rsidR="0034415E" w:rsidRPr="007B335C" w:rsidRDefault="0034415E" w:rsidP="00D97D3F">
      <w:pPr>
        <w:jc w:val="both"/>
        <w:rPr>
          <w:b/>
          <w:i/>
          <w:sz w:val="21"/>
          <w:szCs w:val="21"/>
          <w:u w:val="single"/>
        </w:rPr>
      </w:pPr>
      <w:proofErr w:type="spellStart"/>
      <w:r w:rsidRPr="007B335C">
        <w:rPr>
          <w:b/>
          <w:i/>
          <w:sz w:val="21"/>
          <w:szCs w:val="21"/>
          <w:u w:val="single"/>
        </w:rPr>
        <w:t>Copiile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de </w:t>
      </w:r>
      <w:proofErr w:type="spellStart"/>
      <w:r w:rsidRPr="007B335C">
        <w:rPr>
          <w:b/>
          <w:i/>
          <w:sz w:val="21"/>
          <w:szCs w:val="21"/>
          <w:u w:val="single"/>
        </w:rPr>
        <w:t>pe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</w:t>
      </w:r>
      <w:proofErr w:type="spellStart"/>
      <w:r w:rsidRPr="007B335C">
        <w:rPr>
          <w:b/>
          <w:i/>
          <w:sz w:val="21"/>
          <w:szCs w:val="21"/>
          <w:u w:val="single"/>
        </w:rPr>
        <w:t>actele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</w:t>
      </w:r>
      <w:proofErr w:type="spellStart"/>
      <w:r w:rsidRPr="007B335C">
        <w:rPr>
          <w:b/>
          <w:i/>
          <w:sz w:val="21"/>
          <w:szCs w:val="21"/>
          <w:u w:val="single"/>
        </w:rPr>
        <w:t>prevăzute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</w:t>
      </w:r>
      <w:proofErr w:type="spellStart"/>
      <w:r w:rsidRPr="007B335C">
        <w:rPr>
          <w:b/>
          <w:i/>
          <w:sz w:val="21"/>
          <w:szCs w:val="21"/>
          <w:u w:val="single"/>
        </w:rPr>
        <w:t>mai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</w:t>
      </w:r>
      <w:proofErr w:type="spellStart"/>
      <w:r w:rsidRPr="007B335C">
        <w:rPr>
          <w:b/>
          <w:i/>
          <w:sz w:val="21"/>
          <w:szCs w:val="21"/>
          <w:u w:val="single"/>
        </w:rPr>
        <w:t>sus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se </w:t>
      </w:r>
      <w:proofErr w:type="spellStart"/>
      <w:r w:rsidRPr="007B335C">
        <w:rPr>
          <w:b/>
          <w:i/>
          <w:sz w:val="21"/>
          <w:szCs w:val="21"/>
          <w:u w:val="single"/>
        </w:rPr>
        <w:t>prezintă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</w:t>
      </w:r>
      <w:proofErr w:type="spellStart"/>
      <w:r w:rsidRPr="007B335C">
        <w:rPr>
          <w:b/>
          <w:i/>
          <w:sz w:val="21"/>
          <w:szCs w:val="21"/>
          <w:u w:val="single"/>
        </w:rPr>
        <w:t>în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</w:t>
      </w:r>
      <w:proofErr w:type="spellStart"/>
      <w:r w:rsidRPr="007B335C">
        <w:rPr>
          <w:b/>
          <w:i/>
          <w:sz w:val="21"/>
          <w:szCs w:val="21"/>
          <w:u w:val="single"/>
        </w:rPr>
        <w:t>copii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</w:t>
      </w:r>
      <w:proofErr w:type="spellStart"/>
      <w:r w:rsidRPr="007B335C">
        <w:rPr>
          <w:b/>
          <w:i/>
          <w:sz w:val="21"/>
          <w:szCs w:val="21"/>
          <w:u w:val="single"/>
        </w:rPr>
        <w:t>legalizate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</w:t>
      </w:r>
      <w:proofErr w:type="spellStart"/>
      <w:proofErr w:type="gramStart"/>
      <w:r w:rsidRPr="007B335C">
        <w:rPr>
          <w:b/>
          <w:i/>
          <w:sz w:val="21"/>
          <w:szCs w:val="21"/>
          <w:u w:val="single"/>
        </w:rPr>
        <w:t>sau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 </w:t>
      </w:r>
      <w:proofErr w:type="spellStart"/>
      <w:r w:rsidRPr="007B335C">
        <w:rPr>
          <w:b/>
          <w:i/>
          <w:sz w:val="21"/>
          <w:szCs w:val="21"/>
          <w:u w:val="single"/>
        </w:rPr>
        <w:t>însoţite</w:t>
      </w:r>
      <w:proofErr w:type="spellEnd"/>
      <w:proofErr w:type="gramEnd"/>
      <w:r w:rsidRPr="007B335C">
        <w:rPr>
          <w:b/>
          <w:i/>
          <w:sz w:val="21"/>
          <w:szCs w:val="21"/>
          <w:u w:val="single"/>
        </w:rPr>
        <w:t xml:space="preserve"> de </w:t>
      </w:r>
      <w:proofErr w:type="spellStart"/>
      <w:r w:rsidRPr="007B335C">
        <w:rPr>
          <w:b/>
          <w:i/>
          <w:sz w:val="21"/>
          <w:szCs w:val="21"/>
          <w:u w:val="single"/>
        </w:rPr>
        <w:t>documentele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</w:t>
      </w:r>
      <w:proofErr w:type="spellStart"/>
      <w:r w:rsidRPr="007B335C">
        <w:rPr>
          <w:b/>
          <w:i/>
          <w:sz w:val="21"/>
          <w:szCs w:val="21"/>
          <w:u w:val="single"/>
        </w:rPr>
        <w:t>originale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, care se </w:t>
      </w:r>
      <w:proofErr w:type="spellStart"/>
      <w:r w:rsidRPr="007B335C">
        <w:rPr>
          <w:b/>
          <w:i/>
          <w:sz w:val="21"/>
          <w:szCs w:val="21"/>
          <w:u w:val="single"/>
        </w:rPr>
        <w:t>certifică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</w:t>
      </w:r>
      <w:proofErr w:type="spellStart"/>
      <w:r w:rsidRPr="007B335C">
        <w:rPr>
          <w:b/>
          <w:i/>
          <w:sz w:val="21"/>
          <w:szCs w:val="21"/>
          <w:u w:val="single"/>
        </w:rPr>
        <w:t>pentru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</w:t>
      </w:r>
      <w:proofErr w:type="spellStart"/>
      <w:r w:rsidRPr="007B335C">
        <w:rPr>
          <w:b/>
          <w:i/>
          <w:sz w:val="21"/>
          <w:szCs w:val="21"/>
          <w:u w:val="single"/>
        </w:rPr>
        <w:t>conformitate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cu </w:t>
      </w:r>
      <w:proofErr w:type="spellStart"/>
      <w:r w:rsidRPr="007B335C">
        <w:rPr>
          <w:b/>
          <w:i/>
          <w:sz w:val="21"/>
          <w:szCs w:val="21"/>
          <w:u w:val="single"/>
        </w:rPr>
        <w:t>originalul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de </w:t>
      </w:r>
      <w:proofErr w:type="spellStart"/>
      <w:r w:rsidRPr="007B335C">
        <w:rPr>
          <w:b/>
          <w:i/>
          <w:sz w:val="21"/>
          <w:szCs w:val="21"/>
          <w:u w:val="single"/>
        </w:rPr>
        <w:t>către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</w:t>
      </w:r>
      <w:proofErr w:type="spellStart"/>
      <w:r w:rsidRPr="007B335C">
        <w:rPr>
          <w:b/>
          <w:i/>
          <w:sz w:val="21"/>
          <w:szCs w:val="21"/>
          <w:u w:val="single"/>
        </w:rPr>
        <w:t>secretarul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</w:t>
      </w:r>
      <w:proofErr w:type="spellStart"/>
      <w:r w:rsidRPr="007B335C">
        <w:rPr>
          <w:b/>
          <w:i/>
          <w:sz w:val="21"/>
          <w:szCs w:val="21"/>
          <w:u w:val="single"/>
        </w:rPr>
        <w:t>comisi</w:t>
      </w:r>
      <w:r w:rsidR="00A632F9" w:rsidRPr="007B335C">
        <w:rPr>
          <w:b/>
          <w:i/>
          <w:sz w:val="21"/>
          <w:szCs w:val="21"/>
          <w:u w:val="single"/>
        </w:rPr>
        <w:t>ei</w:t>
      </w:r>
      <w:proofErr w:type="spellEnd"/>
      <w:r w:rsidRPr="007B335C">
        <w:rPr>
          <w:b/>
          <w:i/>
          <w:sz w:val="21"/>
          <w:szCs w:val="21"/>
          <w:u w:val="single"/>
        </w:rPr>
        <w:t xml:space="preserve"> de concurs.</w:t>
      </w:r>
    </w:p>
    <w:p w:rsidR="0034415E" w:rsidRPr="007B335C" w:rsidRDefault="0034415E" w:rsidP="00D97D3F">
      <w:pPr>
        <w:jc w:val="both"/>
        <w:rPr>
          <w:sz w:val="21"/>
          <w:szCs w:val="21"/>
        </w:rPr>
      </w:pPr>
      <w:proofErr w:type="spellStart"/>
      <w:r w:rsidRPr="007B335C">
        <w:rPr>
          <w:sz w:val="21"/>
          <w:szCs w:val="21"/>
        </w:rPr>
        <w:t>Formularul</w:t>
      </w:r>
      <w:proofErr w:type="spellEnd"/>
      <w:r w:rsidRPr="007B335C">
        <w:rPr>
          <w:sz w:val="21"/>
          <w:szCs w:val="21"/>
        </w:rPr>
        <w:t xml:space="preserve"> de </w:t>
      </w:r>
      <w:proofErr w:type="spellStart"/>
      <w:r w:rsidRPr="007B335C">
        <w:rPr>
          <w:sz w:val="21"/>
          <w:szCs w:val="21"/>
        </w:rPr>
        <w:t>înscriere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şi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declaraţiile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propria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răspundere</w:t>
      </w:r>
      <w:proofErr w:type="spellEnd"/>
      <w:r w:rsidRPr="007B335C">
        <w:rPr>
          <w:sz w:val="21"/>
          <w:szCs w:val="21"/>
        </w:rPr>
        <w:t xml:space="preserve"> se pun la </w:t>
      </w:r>
      <w:proofErr w:type="spellStart"/>
      <w:r w:rsidRPr="007B335C">
        <w:rPr>
          <w:sz w:val="21"/>
          <w:szCs w:val="21"/>
        </w:rPr>
        <w:t>dispoziţie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candidaţilor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prin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secretariatul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comisi</w:t>
      </w:r>
      <w:r w:rsidR="00D97D3F" w:rsidRPr="007B335C">
        <w:rPr>
          <w:sz w:val="21"/>
          <w:szCs w:val="21"/>
        </w:rPr>
        <w:t>ei</w:t>
      </w:r>
      <w:proofErr w:type="spellEnd"/>
      <w:r w:rsidRPr="007B335C">
        <w:rPr>
          <w:sz w:val="21"/>
          <w:szCs w:val="21"/>
        </w:rPr>
        <w:t xml:space="preserve"> de concurs din </w:t>
      </w:r>
      <w:proofErr w:type="spellStart"/>
      <w:r w:rsidRPr="007B335C">
        <w:rPr>
          <w:sz w:val="21"/>
          <w:szCs w:val="21"/>
        </w:rPr>
        <w:t>cadrul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ministerului</w:t>
      </w:r>
      <w:proofErr w:type="spellEnd"/>
      <w:r w:rsidRPr="007B335C">
        <w:rPr>
          <w:sz w:val="21"/>
          <w:szCs w:val="21"/>
        </w:rPr>
        <w:t xml:space="preserve">, pot fi </w:t>
      </w:r>
      <w:proofErr w:type="spellStart"/>
      <w:r w:rsidRPr="007B335C">
        <w:rPr>
          <w:sz w:val="21"/>
          <w:szCs w:val="21"/>
        </w:rPr>
        <w:t>accesate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pe</w:t>
      </w:r>
      <w:proofErr w:type="spellEnd"/>
      <w:r w:rsidRPr="007B335C">
        <w:rPr>
          <w:sz w:val="21"/>
          <w:szCs w:val="21"/>
        </w:rPr>
        <w:t xml:space="preserve"> site-</w:t>
      </w:r>
      <w:proofErr w:type="spellStart"/>
      <w:r w:rsidRPr="007B335C">
        <w:rPr>
          <w:sz w:val="21"/>
          <w:szCs w:val="21"/>
        </w:rPr>
        <w:t>ul</w:t>
      </w:r>
      <w:proofErr w:type="spellEnd"/>
      <w:r w:rsidRPr="007B335C">
        <w:rPr>
          <w:sz w:val="21"/>
          <w:szCs w:val="21"/>
        </w:rPr>
        <w:t xml:space="preserve"> </w:t>
      </w:r>
      <w:hyperlink r:id="rId7" w:history="1">
        <w:r w:rsidR="00CB1166" w:rsidRPr="007B335C">
          <w:rPr>
            <w:rStyle w:val="Hyperlink"/>
            <w:sz w:val="21"/>
            <w:szCs w:val="21"/>
          </w:rPr>
          <w:t>www.mt.ro</w:t>
        </w:r>
      </w:hyperlink>
      <w:proofErr w:type="gramStart"/>
      <w:r w:rsidRPr="007B335C">
        <w:rPr>
          <w:sz w:val="21"/>
          <w:szCs w:val="21"/>
        </w:rPr>
        <w:t xml:space="preserve">,  </w:t>
      </w:r>
      <w:proofErr w:type="spellStart"/>
      <w:r w:rsidRPr="007B335C">
        <w:rPr>
          <w:sz w:val="21"/>
          <w:szCs w:val="21"/>
        </w:rPr>
        <w:t>si</w:t>
      </w:r>
      <w:proofErr w:type="spellEnd"/>
      <w:proofErr w:type="gramEnd"/>
      <w:r w:rsidRPr="007B335C">
        <w:rPr>
          <w:sz w:val="21"/>
          <w:szCs w:val="21"/>
        </w:rPr>
        <w:t xml:space="preserve"> se </w:t>
      </w:r>
      <w:proofErr w:type="spellStart"/>
      <w:r w:rsidRPr="007B335C">
        <w:rPr>
          <w:sz w:val="21"/>
          <w:szCs w:val="21"/>
        </w:rPr>
        <w:t>gasesc</w:t>
      </w:r>
      <w:proofErr w:type="spellEnd"/>
      <w:r w:rsidRPr="007B335C">
        <w:rPr>
          <w:sz w:val="21"/>
          <w:szCs w:val="21"/>
        </w:rPr>
        <w:t xml:space="preserve"> la </w:t>
      </w:r>
      <w:proofErr w:type="spellStart"/>
      <w:r w:rsidRPr="007B335C">
        <w:rPr>
          <w:sz w:val="21"/>
          <w:szCs w:val="21"/>
        </w:rPr>
        <w:t>Registratura</w:t>
      </w:r>
      <w:proofErr w:type="spellEnd"/>
      <w:r w:rsidRPr="007B335C">
        <w:rPr>
          <w:sz w:val="21"/>
          <w:szCs w:val="21"/>
        </w:rPr>
        <w:t xml:space="preserve"> MT </w:t>
      </w:r>
      <w:proofErr w:type="spellStart"/>
      <w:r w:rsidRPr="007B335C">
        <w:rPr>
          <w:sz w:val="21"/>
          <w:szCs w:val="21"/>
        </w:rPr>
        <w:t>poarta</w:t>
      </w:r>
      <w:proofErr w:type="spellEnd"/>
      <w:r w:rsidRPr="007B335C">
        <w:rPr>
          <w:sz w:val="21"/>
          <w:szCs w:val="21"/>
        </w:rPr>
        <w:t xml:space="preserve"> “G”. </w:t>
      </w:r>
    </w:p>
    <w:p w:rsidR="00CB1166" w:rsidRPr="007B335C" w:rsidRDefault="00D97D3F" w:rsidP="00D97D3F">
      <w:pPr>
        <w:jc w:val="both"/>
        <w:rPr>
          <w:b/>
          <w:sz w:val="21"/>
          <w:szCs w:val="21"/>
          <w:lang w:val="fr-FR"/>
        </w:rPr>
      </w:pPr>
      <w:proofErr w:type="spellStart"/>
      <w:r w:rsidRPr="007B335C">
        <w:rPr>
          <w:b/>
          <w:sz w:val="21"/>
          <w:szCs w:val="21"/>
          <w:lang w:val="fr-FR"/>
        </w:rPr>
        <w:t>Telefoane</w:t>
      </w:r>
      <w:proofErr w:type="spellEnd"/>
      <w:r w:rsidRPr="007B335C">
        <w:rPr>
          <w:b/>
          <w:sz w:val="21"/>
          <w:szCs w:val="21"/>
          <w:lang w:val="fr-FR"/>
        </w:rPr>
        <w:t xml:space="preserve"> de contact </w:t>
      </w:r>
      <w:proofErr w:type="spellStart"/>
      <w:r w:rsidRPr="007B335C">
        <w:rPr>
          <w:b/>
          <w:sz w:val="21"/>
          <w:szCs w:val="21"/>
          <w:lang w:val="fr-FR"/>
        </w:rPr>
        <w:t>pentru</w:t>
      </w:r>
      <w:proofErr w:type="spellEnd"/>
      <w:r w:rsidRPr="007B335C">
        <w:rPr>
          <w:b/>
          <w:sz w:val="21"/>
          <w:szCs w:val="21"/>
          <w:lang w:val="fr-FR"/>
        </w:rPr>
        <w:t xml:space="preserve"> </w:t>
      </w:r>
      <w:proofErr w:type="spellStart"/>
      <w:r w:rsidRPr="007B335C">
        <w:rPr>
          <w:b/>
          <w:sz w:val="21"/>
          <w:szCs w:val="21"/>
          <w:lang w:val="fr-FR"/>
        </w:rPr>
        <w:t>informaţii</w:t>
      </w:r>
      <w:proofErr w:type="spellEnd"/>
      <w:r w:rsidRPr="007B335C">
        <w:rPr>
          <w:b/>
          <w:sz w:val="21"/>
          <w:szCs w:val="21"/>
          <w:lang w:val="fr-FR"/>
        </w:rPr>
        <w:t xml:space="preserve"> : </w:t>
      </w:r>
    </w:p>
    <w:p w:rsidR="00D97D3F" w:rsidRPr="007B335C" w:rsidRDefault="00D97D3F" w:rsidP="00D97D3F">
      <w:pPr>
        <w:jc w:val="both"/>
        <w:rPr>
          <w:b/>
          <w:sz w:val="21"/>
          <w:szCs w:val="21"/>
          <w:lang w:val="fr-FR"/>
        </w:rPr>
      </w:pPr>
      <w:r w:rsidRPr="007B335C">
        <w:rPr>
          <w:b/>
          <w:sz w:val="21"/>
          <w:szCs w:val="21"/>
          <w:lang w:val="fr-FR"/>
        </w:rPr>
        <w:t>021/3196133, 075003235</w:t>
      </w:r>
      <w:r w:rsidR="005C2808" w:rsidRPr="007B335C">
        <w:rPr>
          <w:b/>
          <w:sz w:val="21"/>
          <w:szCs w:val="21"/>
          <w:lang w:val="fr-FR"/>
        </w:rPr>
        <w:t>7</w:t>
      </w:r>
      <w:r w:rsidR="00931851">
        <w:rPr>
          <w:b/>
          <w:sz w:val="21"/>
          <w:szCs w:val="21"/>
          <w:lang w:val="fr-FR"/>
        </w:rPr>
        <w:t>.</w:t>
      </w:r>
    </w:p>
    <w:p w:rsidR="00502EF4" w:rsidRPr="007B335C" w:rsidRDefault="006A0BBA" w:rsidP="00CB1166">
      <w:pPr>
        <w:jc w:val="both"/>
        <w:rPr>
          <w:sz w:val="21"/>
          <w:szCs w:val="21"/>
        </w:rPr>
      </w:pPr>
      <w:proofErr w:type="spellStart"/>
      <w:r w:rsidRPr="007B335C">
        <w:rPr>
          <w:sz w:val="21"/>
          <w:szCs w:val="21"/>
        </w:rPr>
        <w:t>Candidaţii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trebu</w:t>
      </w:r>
      <w:r w:rsidR="00D14111">
        <w:rPr>
          <w:sz w:val="21"/>
          <w:szCs w:val="21"/>
        </w:rPr>
        <w:t>ie</w:t>
      </w:r>
      <w:proofErr w:type="spellEnd"/>
      <w:r w:rsidR="00D14111">
        <w:rPr>
          <w:sz w:val="21"/>
          <w:szCs w:val="21"/>
        </w:rPr>
        <w:t xml:space="preserve"> </w:t>
      </w:r>
      <w:proofErr w:type="spellStart"/>
      <w:proofErr w:type="gramStart"/>
      <w:r w:rsidR="00D14111">
        <w:rPr>
          <w:sz w:val="21"/>
          <w:szCs w:val="21"/>
        </w:rPr>
        <w:t>să</w:t>
      </w:r>
      <w:proofErr w:type="spellEnd"/>
      <w:proofErr w:type="gramEnd"/>
      <w:r w:rsidR="00D14111">
        <w:rPr>
          <w:sz w:val="21"/>
          <w:szCs w:val="21"/>
        </w:rPr>
        <w:t xml:space="preserve"> </w:t>
      </w:r>
      <w:proofErr w:type="spellStart"/>
      <w:r w:rsidR="00D14111">
        <w:rPr>
          <w:sz w:val="21"/>
          <w:szCs w:val="21"/>
        </w:rPr>
        <w:t>îndeplinească</w:t>
      </w:r>
      <w:proofErr w:type="spellEnd"/>
      <w:r w:rsidR="00D14111">
        <w:rPr>
          <w:sz w:val="21"/>
          <w:szCs w:val="21"/>
        </w:rPr>
        <w:t xml:space="preserve"> </w:t>
      </w:r>
      <w:proofErr w:type="spellStart"/>
      <w:r w:rsidR="00D14111">
        <w:rPr>
          <w:sz w:val="21"/>
          <w:szCs w:val="21"/>
        </w:rPr>
        <w:t>condiţiile</w:t>
      </w:r>
      <w:proofErr w:type="spellEnd"/>
      <w:r w:rsidR="00D14111">
        <w:rPr>
          <w:sz w:val="21"/>
          <w:szCs w:val="21"/>
        </w:rPr>
        <w:t xml:space="preserve"> </w:t>
      </w:r>
      <w:r w:rsidRPr="007B335C">
        <w:rPr>
          <w:sz w:val="21"/>
          <w:szCs w:val="21"/>
        </w:rPr>
        <w:t xml:space="preserve">de </w:t>
      </w:r>
      <w:proofErr w:type="spellStart"/>
      <w:r w:rsidRPr="007B335C">
        <w:rPr>
          <w:sz w:val="21"/>
          <w:szCs w:val="21"/>
        </w:rPr>
        <w:t>ocupare</w:t>
      </w:r>
      <w:proofErr w:type="spellEnd"/>
      <w:r w:rsidRPr="007B335C">
        <w:rPr>
          <w:sz w:val="21"/>
          <w:szCs w:val="21"/>
        </w:rPr>
        <w:t xml:space="preserve"> a </w:t>
      </w:r>
      <w:proofErr w:type="spellStart"/>
      <w:r w:rsidRPr="007B335C">
        <w:rPr>
          <w:sz w:val="21"/>
          <w:szCs w:val="21"/>
        </w:rPr>
        <w:t>unei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funcţii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publice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şi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să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facă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dovada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îndeplinirii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condiţiilor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minime</w:t>
      </w:r>
      <w:proofErr w:type="spellEnd"/>
      <w:r w:rsidRPr="007B335C">
        <w:rPr>
          <w:sz w:val="21"/>
          <w:szCs w:val="21"/>
        </w:rPr>
        <w:t xml:space="preserve"> de </w:t>
      </w:r>
      <w:proofErr w:type="spellStart"/>
      <w:r w:rsidRPr="007B335C">
        <w:rPr>
          <w:sz w:val="21"/>
          <w:szCs w:val="21"/>
        </w:rPr>
        <w:t>vechime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în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specialitatea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studiilor</w:t>
      </w:r>
      <w:proofErr w:type="spellEnd"/>
      <w:r w:rsidR="00FF3000">
        <w:rPr>
          <w:sz w:val="21"/>
          <w:szCs w:val="21"/>
        </w:rPr>
        <w:t xml:space="preserve"> conform art. </w:t>
      </w:r>
      <w:proofErr w:type="gramStart"/>
      <w:r w:rsidR="00FF3000">
        <w:rPr>
          <w:sz w:val="21"/>
          <w:szCs w:val="21"/>
        </w:rPr>
        <w:t xml:space="preserve">54 </w:t>
      </w:r>
      <w:proofErr w:type="spellStart"/>
      <w:r w:rsidRPr="007B335C">
        <w:rPr>
          <w:sz w:val="21"/>
          <w:szCs w:val="21"/>
        </w:rPr>
        <w:t>şi</w:t>
      </w:r>
      <w:proofErr w:type="spellEnd"/>
      <w:r w:rsidRPr="007B335C">
        <w:rPr>
          <w:sz w:val="21"/>
          <w:szCs w:val="21"/>
        </w:rPr>
        <w:t xml:space="preserve"> art.</w:t>
      </w:r>
      <w:proofErr w:type="gramEnd"/>
      <w:r w:rsidRPr="007B335C">
        <w:rPr>
          <w:sz w:val="21"/>
          <w:szCs w:val="21"/>
        </w:rPr>
        <w:t xml:space="preserve"> </w:t>
      </w:r>
      <w:proofErr w:type="gramStart"/>
      <w:r w:rsidRPr="007B335C">
        <w:rPr>
          <w:sz w:val="21"/>
          <w:szCs w:val="21"/>
        </w:rPr>
        <w:t xml:space="preserve">57 </w:t>
      </w:r>
      <w:proofErr w:type="spellStart"/>
      <w:r w:rsidRPr="007B335C">
        <w:rPr>
          <w:sz w:val="21"/>
          <w:szCs w:val="21"/>
        </w:rPr>
        <w:t>alin</w:t>
      </w:r>
      <w:proofErr w:type="spellEnd"/>
      <w:r w:rsidRPr="007B335C">
        <w:rPr>
          <w:sz w:val="21"/>
          <w:szCs w:val="21"/>
        </w:rPr>
        <w:t>.</w:t>
      </w:r>
      <w:proofErr w:type="gramEnd"/>
      <w:r w:rsidRPr="007B335C">
        <w:rPr>
          <w:sz w:val="21"/>
          <w:szCs w:val="21"/>
        </w:rPr>
        <w:t xml:space="preserve"> (5) </w:t>
      </w:r>
      <w:proofErr w:type="gramStart"/>
      <w:r w:rsidRPr="007B335C">
        <w:rPr>
          <w:sz w:val="21"/>
          <w:szCs w:val="21"/>
        </w:rPr>
        <w:t>din</w:t>
      </w:r>
      <w:proofErr w:type="gram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Legea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nr</w:t>
      </w:r>
      <w:proofErr w:type="spellEnd"/>
      <w:r w:rsidRPr="007B335C">
        <w:rPr>
          <w:sz w:val="21"/>
          <w:szCs w:val="21"/>
        </w:rPr>
        <w:t xml:space="preserve">. 188/1999 </w:t>
      </w:r>
      <w:proofErr w:type="spellStart"/>
      <w:r w:rsidRPr="007B335C">
        <w:rPr>
          <w:sz w:val="21"/>
          <w:szCs w:val="21"/>
        </w:rPr>
        <w:t>privind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Statutul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funcţionarilor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publici</w:t>
      </w:r>
      <w:proofErr w:type="spellEnd"/>
      <w:r w:rsidRPr="007B335C">
        <w:rPr>
          <w:sz w:val="21"/>
          <w:szCs w:val="21"/>
        </w:rPr>
        <w:t xml:space="preserve">, </w:t>
      </w:r>
      <w:proofErr w:type="spellStart"/>
      <w:r w:rsidRPr="007B335C">
        <w:rPr>
          <w:sz w:val="21"/>
          <w:szCs w:val="21"/>
        </w:rPr>
        <w:t>republicată</w:t>
      </w:r>
      <w:proofErr w:type="spellEnd"/>
      <w:r w:rsidRPr="007B335C">
        <w:rPr>
          <w:sz w:val="21"/>
          <w:szCs w:val="21"/>
        </w:rPr>
        <w:t xml:space="preserve">, cu </w:t>
      </w:r>
      <w:proofErr w:type="spellStart"/>
      <w:r w:rsidRPr="007B335C">
        <w:rPr>
          <w:sz w:val="21"/>
          <w:szCs w:val="21"/>
        </w:rPr>
        <w:t>modificările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şi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completările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ulterioare</w:t>
      </w:r>
      <w:proofErr w:type="spellEnd"/>
      <w:r w:rsidRPr="007B335C">
        <w:rPr>
          <w:sz w:val="21"/>
          <w:szCs w:val="21"/>
        </w:rPr>
        <w:t xml:space="preserve">, </w:t>
      </w:r>
      <w:proofErr w:type="spellStart"/>
      <w:r w:rsidRPr="007B335C">
        <w:rPr>
          <w:sz w:val="21"/>
          <w:szCs w:val="21"/>
        </w:rPr>
        <w:t>p</w:t>
      </w:r>
      <w:r w:rsidR="00FF3000">
        <w:rPr>
          <w:sz w:val="21"/>
          <w:szCs w:val="21"/>
        </w:rPr>
        <w:t>recum</w:t>
      </w:r>
      <w:proofErr w:type="spellEnd"/>
      <w:r w:rsidR="00FF3000">
        <w:rPr>
          <w:sz w:val="21"/>
          <w:szCs w:val="21"/>
        </w:rPr>
        <w:t xml:space="preserve"> </w:t>
      </w:r>
      <w:proofErr w:type="spellStart"/>
      <w:proofErr w:type="gramStart"/>
      <w:r w:rsidR="00FF3000">
        <w:rPr>
          <w:sz w:val="21"/>
          <w:szCs w:val="21"/>
        </w:rPr>
        <w:t>şi</w:t>
      </w:r>
      <w:proofErr w:type="spellEnd"/>
      <w:r w:rsidR="00FF3000">
        <w:rPr>
          <w:sz w:val="21"/>
          <w:szCs w:val="21"/>
        </w:rPr>
        <w:t xml:space="preserve">  </w:t>
      </w:r>
      <w:proofErr w:type="spellStart"/>
      <w:r w:rsidR="00FF3000">
        <w:rPr>
          <w:sz w:val="21"/>
          <w:szCs w:val="21"/>
        </w:rPr>
        <w:t>condiţiile</w:t>
      </w:r>
      <w:proofErr w:type="spellEnd"/>
      <w:proofErr w:type="gramEnd"/>
      <w:r w:rsidR="00FF3000">
        <w:rPr>
          <w:sz w:val="21"/>
          <w:szCs w:val="21"/>
        </w:rPr>
        <w:t xml:space="preserve"> </w:t>
      </w:r>
      <w:proofErr w:type="spellStart"/>
      <w:r w:rsidR="00FF3000">
        <w:rPr>
          <w:sz w:val="21"/>
          <w:szCs w:val="21"/>
        </w:rPr>
        <w:t>specifice</w:t>
      </w:r>
      <w:proofErr w:type="spellEnd"/>
      <w:r w:rsidR="00FF3000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pentru</w:t>
      </w:r>
      <w:proofErr w:type="spellEnd"/>
      <w:r w:rsidRPr="007B335C">
        <w:rPr>
          <w:sz w:val="21"/>
          <w:szCs w:val="21"/>
        </w:rPr>
        <w:t xml:space="preserve">  </w:t>
      </w:r>
      <w:proofErr w:type="spellStart"/>
      <w:r w:rsidRPr="007B335C">
        <w:rPr>
          <w:sz w:val="21"/>
          <w:szCs w:val="21"/>
        </w:rPr>
        <w:t>postul</w:t>
      </w:r>
      <w:proofErr w:type="spellEnd"/>
      <w:r w:rsidRPr="007B335C">
        <w:rPr>
          <w:sz w:val="21"/>
          <w:szCs w:val="21"/>
        </w:rPr>
        <w:t xml:space="preserve"> </w:t>
      </w:r>
      <w:proofErr w:type="spellStart"/>
      <w:r w:rsidRPr="007B335C">
        <w:rPr>
          <w:sz w:val="21"/>
          <w:szCs w:val="21"/>
        </w:rPr>
        <w:t>solicitat</w:t>
      </w:r>
      <w:proofErr w:type="spellEnd"/>
      <w:r w:rsidRPr="007B335C">
        <w:rPr>
          <w:sz w:val="21"/>
          <w:szCs w:val="21"/>
        </w:rPr>
        <w:t xml:space="preserve">.  </w:t>
      </w:r>
    </w:p>
    <w:p w:rsidR="00CC0ACD" w:rsidRPr="007B335C" w:rsidRDefault="00CC0ACD" w:rsidP="00CB1166">
      <w:pPr>
        <w:jc w:val="both"/>
        <w:rPr>
          <w:sz w:val="21"/>
          <w:szCs w:val="21"/>
        </w:rPr>
      </w:pPr>
    </w:p>
    <w:p w:rsidR="00CC0ACD" w:rsidRPr="007B335C" w:rsidRDefault="00CC0ACD" w:rsidP="00CC0ACD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lang w:val="ro-RO"/>
        </w:rPr>
      </w:pPr>
    </w:p>
    <w:tbl>
      <w:tblPr>
        <w:tblStyle w:val="TableGrid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260"/>
        <w:gridCol w:w="1418"/>
        <w:gridCol w:w="709"/>
        <w:gridCol w:w="1275"/>
        <w:gridCol w:w="1134"/>
      </w:tblGrid>
      <w:tr w:rsidR="00CC0ACD" w:rsidRPr="007B335C" w:rsidTr="00CC0ACD">
        <w:tc>
          <w:tcPr>
            <w:tcW w:w="1702" w:type="dxa"/>
            <w:vAlign w:val="center"/>
          </w:tcPr>
          <w:p w:rsidR="00CC0ACD" w:rsidRPr="007B335C" w:rsidRDefault="00CC0ACD" w:rsidP="00344FC1">
            <w:pPr>
              <w:jc w:val="center"/>
              <w:rPr>
                <w:b/>
                <w:sz w:val="21"/>
                <w:szCs w:val="21"/>
                <w:lang w:val="ro-RO"/>
              </w:rPr>
            </w:pPr>
            <w:r w:rsidRPr="007B335C">
              <w:rPr>
                <w:b/>
                <w:sz w:val="21"/>
                <w:szCs w:val="21"/>
                <w:lang w:val="ro-RO"/>
              </w:rPr>
              <w:t>Direcţia</w:t>
            </w:r>
          </w:p>
        </w:tc>
        <w:tc>
          <w:tcPr>
            <w:tcW w:w="3260" w:type="dxa"/>
            <w:vAlign w:val="center"/>
          </w:tcPr>
          <w:p w:rsidR="00CC0ACD" w:rsidRPr="007B335C" w:rsidRDefault="00CC0ACD" w:rsidP="00344FC1">
            <w:pPr>
              <w:jc w:val="center"/>
              <w:rPr>
                <w:b/>
                <w:sz w:val="21"/>
                <w:szCs w:val="21"/>
                <w:lang w:val="ro-RO"/>
              </w:rPr>
            </w:pPr>
            <w:r w:rsidRPr="007B335C">
              <w:rPr>
                <w:b/>
                <w:sz w:val="21"/>
                <w:szCs w:val="21"/>
                <w:lang w:val="ro-RO"/>
              </w:rPr>
              <w:t>Direcţia/ Serviciul/</w:t>
            </w:r>
          </w:p>
          <w:p w:rsidR="00CC0ACD" w:rsidRPr="007B335C" w:rsidRDefault="00CC0ACD" w:rsidP="00344FC1">
            <w:pPr>
              <w:jc w:val="center"/>
              <w:rPr>
                <w:b/>
                <w:sz w:val="21"/>
                <w:szCs w:val="21"/>
                <w:lang w:val="ro-RO"/>
              </w:rPr>
            </w:pPr>
            <w:r w:rsidRPr="007B335C">
              <w:rPr>
                <w:b/>
                <w:sz w:val="21"/>
                <w:szCs w:val="21"/>
                <w:lang w:val="ro-RO"/>
              </w:rPr>
              <w:t>Compartiment</w:t>
            </w:r>
          </w:p>
        </w:tc>
        <w:tc>
          <w:tcPr>
            <w:tcW w:w="1418" w:type="dxa"/>
            <w:vAlign w:val="center"/>
          </w:tcPr>
          <w:p w:rsidR="00CC0ACD" w:rsidRPr="007B335C" w:rsidRDefault="00CC0ACD" w:rsidP="00344FC1">
            <w:pPr>
              <w:jc w:val="center"/>
              <w:rPr>
                <w:b/>
                <w:sz w:val="21"/>
                <w:szCs w:val="21"/>
                <w:lang w:val="ro-RO"/>
              </w:rPr>
            </w:pPr>
            <w:r w:rsidRPr="007B335C">
              <w:rPr>
                <w:b/>
                <w:sz w:val="21"/>
                <w:szCs w:val="21"/>
                <w:lang w:val="ro-RO"/>
              </w:rPr>
              <w:t>Funcţia publică de execuţie</w:t>
            </w:r>
          </w:p>
        </w:tc>
        <w:tc>
          <w:tcPr>
            <w:tcW w:w="709" w:type="dxa"/>
            <w:vAlign w:val="center"/>
          </w:tcPr>
          <w:p w:rsidR="00CC0ACD" w:rsidRPr="007B335C" w:rsidRDefault="00CC0ACD" w:rsidP="00344FC1">
            <w:pPr>
              <w:jc w:val="center"/>
              <w:rPr>
                <w:b/>
                <w:sz w:val="21"/>
                <w:szCs w:val="21"/>
                <w:lang w:val="ro-RO"/>
              </w:rPr>
            </w:pPr>
            <w:r w:rsidRPr="007B335C">
              <w:rPr>
                <w:b/>
                <w:sz w:val="21"/>
                <w:szCs w:val="21"/>
                <w:lang w:val="ro-RO"/>
              </w:rPr>
              <w:t>Cls.</w:t>
            </w:r>
          </w:p>
        </w:tc>
        <w:tc>
          <w:tcPr>
            <w:tcW w:w="1275" w:type="dxa"/>
            <w:vAlign w:val="center"/>
          </w:tcPr>
          <w:p w:rsidR="00CC0ACD" w:rsidRPr="007B335C" w:rsidRDefault="00CC0ACD" w:rsidP="00344FC1">
            <w:pPr>
              <w:jc w:val="center"/>
              <w:rPr>
                <w:b/>
                <w:sz w:val="21"/>
                <w:szCs w:val="21"/>
                <w:lang w:val="ro-RO"/>
              </w:rPr>
            </w:pPr>
            <w:r w:rsidRPr="007B335C">
              <w:rPr>
                <w:b/>
                <w:sz w:val="21"/>
                <w:szCs w:val="21"/>
                <w:lang w:val="ro-RO"/>
              </w:rPr>
              <w:t>Grad  prof.</w:t>
            </w:r>
          </w:p>
        </w:tc>
        <w:tc>
          <w:tcPr>
            <w:tcW w:w="1134" w:type="dxa"/>
            <w:vAlign w:val="center"/>
          </w:tcPr>
          <w:p w:rsidR="00CC0ACD" w:rsidRPr="007B335C" w:rsidRDefault="00CC0ACD" w:rsidP="00344FC1">
            <w:pPr>
              <w:jc w:val="center"/>
              <w:rPr>
                <w:b/>
                <w:sz w:val="21"/>
                <w:szCs w:val="21"/>
                <w:lang w:val="ro-RO"/>
              </w:rPr>
            </w:pPr>
            <w:r w:rsidRPr="007B335C">
              <w:rPr>
                <w:b/>
                <w:sz w:val="21"/>
                <w:szCs w:val="21"/>
                <w:lang w:val="ro-RO"/>
              </w:rPr>
              <w:t>Nr. post.</w:t>
            </w:r>
          </w:p>
        </w:tc>
      </w:tr>
      <w:tr w:rsidR="00CC0ACD" w:rsidRPr="007B335C" w:rsidTr="00CC0ACD">
        <w:tc>
          <w:tcPr>
            <w:tcW w:w="1702" w:type="dxa"/>
            <w:vMerge w:val="restart"/>
            <w:vAlign w:val="center"/>
          </w:tcPr>
          <w:p w:rsidR="00CC0ACD" w:rsidRPr="007B335C" w:rsidRDefault="00CC0ACD" w:rsidP="00344FC1">
            <w:pPr>
              <w:jc w:val="center"/>
              <w:rPr>
                <w:rFonts w:eastAsia="MS Mincho"/>
                <w:b/>
                <w:sz w:val="21"/>
                <w:szCs w:val="21"/>
              </w:rPr>
            </w:pPr>
            <w:r w:rsidRPr="007B335C">
              <w:rPr>
                <w:b/>
                <w:sz w:val="21"/>
                <w:szCs w:val="21"/>
                <w:lang w:val="ro-RO"/>
              </w:rPr>
              <w:t xml:space="preserve">Direcţia Monitorizare </w:t>
            </w:r>
          </w:p>
        </w:tc>
        <w:tc>
          <w:tcPr>
            <w:tcW w:w="3260" w:type="dxa"/>
            <w:vMerge w:val="restart"/>
            <w:vAlign w:val="center"/>
          </w:tcPr>
          <w:p w:rsidR="00CC0ACD" w:rsidRPr="007B335C" w:rsidRDefault="00CC0ACD" w:rsidP="00344FC1">
            <w:pPr>
              <w:jc w:val="center"/>
              <w:rPr>
                <w:sz w:val="21"/>
                <w:szCs w:val="21"/>
                <w:lang w:val="ro-RO"/>
              </w:rPr>
            </w:pPr>
            <w:r w:rsidRPr="007B335C">
              <w:rPr>
                <w:sz w:val="21"/>
                <w:szCs w:val="21"/>
                <w:lang w:val="ro-RO"/>
              </w:rPr>
              <w:t>Serviciul verificare şi expertiză tehnica</w:t>
            </w:r>
          </w:p>
        </w:tc>
        <w:tc>
          <w:tcPr>
            <w:tcW w:w="1418" w:type="dxa"/>
            <w:vAlign w:val="center"/>
          </w:tcPr>
          <w:p w:rsidR="00CC0ACD" w:rsidRPr="007B335C" w:rsidRDefault="00CC0ACD" w:rsidP="00344FC1">
            <w:pPr>
              <w:jc w:val="center"/>
              <w:rPr>
                <w:sz w:val="21"/>
                <w:szCs w:val="21"/>
                <w:lang w:val="ro-RO"/>
              </w:rPr>
            </w:pPr>
            <w:r w:rsidRPr="007B335C">
              <w:rPr>
                <w:sz w:val="21"/>
                <w:szCs w:val="21"/>
                <w:lang w:val="ro-RO"/>
              </w:rPr>
              <w:t xml:space="preserve">Consilier </w:t>
            </w:r>
          </w:p>
        </w:tc>
        <w:tc>
          <w:tcPr>
            <w:tcW w:w="709" w:type="dxa"/>
            <w:vAlign w:val="center"/>
          </w:tcPr>
          <w:p w:rsidR="00CC0ACD" w:rsidRPr="007B335C" w:rsidRDefault="00CC0ACD" w:rsidP="00344FC1">
            <w:pPr>
              <w:jc w:val="center"/>
              <w:rPr>
                <w:sz w:val="21"/>
                <w:szCs w:val="21"/>
                <w:lang w:val="ro-RO"/>
              </w:rPr>
            </w:pPr>
            <w:r w:rsidRPr="007B335C">
              <w:rPr>
                <w:sz w:val="21"/>
                <w:szCs w:val="21"/>
                <w:lang w:val="ro-RO"/>
              </w:rPr>
              <w:t>I</w:t>
            </w:r>
          </w:p>
        </w:tc>
        <w:tc>
          <w:tcPr>
            <w:tcW w:w="1275" w:type="dxa"/>
            <w:vAlign w:val="center"/>
          </w:tcPr>
          <w:p w:rsidR="00CC0ACD" w:rsidRPr="007B335C" w:rsidRDefault="00CC0ACD" w:rsidP="00344FC1">
            <w:pPr>
              <w:jc w:val="center"/>
              <w:rPr>
                <w:sz w:val="21"/>
                <w:szCs w:val="21"/>
                <w:lang w:val="ro-RO"/>
              </w:rPr>
            </w:pPr>
            <w:r w:rsidRPr="007B335C">
              <w:rPr>
                <w:sz w:val="21"/>
                <w:szCs w:val="21"/>
                <w:lang w:val="ro-RO"/>
              </w:rPr>
              <w:t xml:space="preserve">Superior </w:t>
            </w:r>
          </w:p>
        </w:tc>
        <w:tc>
          <w:tcPr>
            <w:tcW w:w="1134" w:type="dxa"/>
            <w:vAlign w:val="center"/>
          </w:tcPr>
          <w:p w:rsidR="00CC0ACD" w:rsidRPr="007B335C" w:rsidRDefault="00CC0ACD" w:rsidP="00344FC1">
            <w:pPr>
              <w:jc w:val="center"/>
              <w:rPr>
                <w:sz w:val="21"/>
                <w:szCs w:val="21"/>
                <w:lang w:val="ro-RO"/>
              </w:rPr>
            </w:pPr>
            <w:r w:rsidRPr="007B335C">
              <w:rPr>
                <w:sz w:val="21"/>
                <w:szCs w:val="21"/>
                <w:lang w:val="ro-RO"/>
              </w:rPr>
              <w:t>1</w:t>
            </w:r>
          </w:p>
        </w:tc>
      </w:tr>
      <w:tr w:rsidR="00CC0ACD" w:rsidRPr="007B335C" w:rsidTr="00CC0ACD">
        <w:tc>
          <w:tcPr>
            <w:tcW w:w="1702" w:type="dxa"/>
            <w:vMerge/>
          </w:tcPr>
          <w:p w:rsidR="00CC0ACD" w:rsidRPr="007B335C" w:rsidRDefault="00CC0ACD" w:rsidP="00344FC1">
            <w:pPr>
              <w:jc w:val="center"/>
              <w:rPr>
                <w:b/>
                <w:i/>
                <w:sz w:val="21"/>
                <w:szCs w:val="21"/>
                <w:lang w:val="ro-RO"/>
              </w:rPr>
            </w:pPr>
          </w:p>
        </w:tc>
        <w:tc>
          <w:tcPr>
            <w:tcW w:w="3260" w:type="dxa"/>
            <w:vMerge/>
          </w:tcPr>
          <w:p w:rsidR="00CC0ACD" w:rsidRPr="007B335C" w:rsidRDefault="00CC0ACD" w:rsidP="00344FC1">
            <w:pPr>
              <w:jc w:val="center"/>
              <w:rPr>
                <w:sz w:val="21"/>
                <w:szCs w:val="21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CC0ACD" w:rsidRPr="007B335C" w:rsidRDefault="00CC0ACD" w:rsidP="00344FC1">
            <w:pPr>
              <w:jc w:val="center"/>
              <w:rPr>
                <w:sz w:val="21"/>
                <w:szCs w:val="21"/>
                <w:lang w:val="ro-RO"/>
              </w:rPr>
            </w:pPr>
            <w:r w:rsidRPr="007B335C">
              <w:rPr>
                <w:sz w:val="21"/>
                <w:szCs w:val="21"/>
                <w:lang w:val="ro-RO"/>
              </w:rPr>
              <w:t xml:space="preserve">Consilier </w:t>
            </w:r>
          </w:p>
        </w:tc>
        <w:tc>
          <w:tcPr>
            <w:tcW w:w="709" w:type="dxa"/>
            <w:vAlign w:val="center"/>
          </w:tcPr>
          <w:p w:rsidR="00CC0ACD" w:rsidRPr="007B335C" w:rsidRDefault="00CC0ACD" w:rsidP="00344FC1">
            <w:pPr>
              <w:jc w:val="center"/>
              <w:rPr>
                <w:sz w:val="21"/>
                <w:szCs w:val="21"/>
                <w:lang w:val="ro-RO"/>
              </w:rPr>
            </w:pPr>
            <w:r w:rsidRPr="007B335C">
              <w:rPr>
                <w:sz w:val="21"/>
                <w:szCs w:val="21"/>
                <w:lang w:val="ro-RO"/>
              </w:rPr>
              <w:t>I</w:t>
            </w:r>
          </w:p>
        </w:tc>
        <w:tc>
          <w:tcPr>
            <w:tcW w:w="1275" w:type="dxa"/>
            <w:vAlign w:val="center"/>
          </w:tcPr>
          <w:p w:rsidR="00CC0ACD" w:rsidRPr="007B335C" w:rsidRDefault="00CC0ACD" w:rsidP="00344FC1">
            <w:pPr>
              <w:jc w:val="center"/>
              <w:rPr>
                <w:sz w:val="21"/>
                <w:szCs w:val="21"/>
                <w:lang w:val="ro-RO"/>
              </w:rPr>
            </w:pPr>
            <w:r w:rsidRPr="007B335C">
              <w:rPr>
                <w:sz w:val="21"/>
                <w:szCs w:val="21"/>
                <w:lang w:val="ro-RO"/>
              </w:rPr>
              <w:t xml:space="preserve">Principal </w:t>
            </w:r>
          </w:p>
        </w:tc>
        <w:tc>
          <w:tcPr>
            <w:tcW w:w="1134" w:type="dxa"/>
            <w:vAlign w:val="center"/>
          </w:tcPr>
          <w:p w:rsidR="00CC0ACD" w:rsidRPr="007B335C" w:rsidRDefault="00CC0ACD" w:rsidP="00344FC1">
            <w:pPr>
              <w:jc w:val="center"/>
              <w:rPr>
                <w:sz w:val="21"/>
                <w:szCs w:val="21"/>
                <w:lang w:val="ro-RO"/>
              </w:rPr>
            </w:pPr>
            <w:r w:rsidRPr="007B335C">
              <w:rPr>
                <w:sz w:val="21"/>
                <w:szCs w:val="21"/>
                <w:lang w:val="ro-RO"/>
              </w:rPr>
              <w:t>1</w:t>
            </w:r>
          </w:p>
        </w:tc>
      </w:tr>
      <w:tr w:rsidR="00CC0ACD" w:rsidRPr="007B335C" w:rsidTr="00CC0ACD">
        <w:tc>
          <w:tcPr>
            <w:tcW w:w="1702" w:type="dxa"/>
          </w:tcPr>
          <w:p w:rsidR="00CC0ACD" w:rsidRPr="007B335C" w:rsidRDefault="00CC0ACD" w:rsidP="00344FC1">
            <w:pPr>
              <w:jc w:val="center"/>
              <w:rPr>
                <w:b/>
                <w:sz w:val="21"/>
                <w:szCs w:val="21"/>
                <w:lang w:val="ro-RO"/>
              </w:rPr>
            </w:pPr>
            <w:r w:rsidRPr="007B335C">
              <w:rPr>
                <w:b/>
                <w:sz w:val="21"/>
                <w:szCs w:val="21"/>
                <w:lang w:val="ro-RO"/>
              </w:rPr>
              <w:t>Direcţia Management Financiar</w:t>
            </w:r>
          </w:p>
        </w:tc>
        <w:tc>
          <w:tcPr>
            <w:tcW w:w="3260" w:type="dxa"/>
          </w:tcPr>
          <w:p w:rsidR="00CC0ACD" w:rsidRPr="007B335C" w:rsidRDefault="00CC0ACD" w:rsidP="00344FC1">
            <w:pPr>
              <w:jc w:val="center"/>
              <w:rPr>
                <w:sz w:val="21"/>
                <w:szCs w:val="21"/>
                <w:lang w:val="ro-RO"/>
              </w:rPr>
            </w:pPr>
            <w:r w:rsidRPr="007B335C">
              <w:rPr>
                <w:sz w:val="21"/>
                <w:szCs w:val="21"/>
                <w:lang w:val="ro-RO"/>
              </w:rPr>
              <w:t>Biroul Monitorizare Financiară Proiecte Aerian şi SMISS</w:t>
            </w:r>
          </w:p>
        </w:tc>
        <w:tc>
          <w:tcPr>
            <w:tcW w:w="1418" w:type="dxa"/>
            <w:vAlign w:val="center"/>
          </w:tcPr>
          <w:p w:rsidR="00CC0ACD" w:rsidRPr="007B335C" w:rsidRDefault="00CC0ACD" w:rsidP="00344FC1">
            <w:pPr>
              <w:jc w:val="center"/>
              <w:rPr>
                <w:sz w:val="21"/>
                <w:szCs w:val="21"/>
                <w:lang w:val="ro-RO"/>
              </w:rPr>
            </w:pPr>
            <w:r w:rsidRPr="007B335C">
              <w:rPr>
                <w:sz w:val="21"/>
                <w:szCs w:val="21"/>
                <w:lang w:val="ro-RO"/>
              </w:rPr>
              <w:t xml:space="preserve">Expert </w:t>
            </w:r>
          </w:p>
        </w:tc>
        <w:tc>
          <w:tcPr>
            <w:tcW w:w="709" w:type="dxa"/>
            <w:vAlign w:val="center"/>
          </w:tcPr>
          <w:p w:rsidR="00CC0ACD" w:rsidRPr="007B335C" w:rsidRDefault="00CC0ACD" w:rsidP="00344FC1">
            <w:pPr>
              <w:jc w:val="center"/>
              <w:rPr>
                <w:sz w:val="21"/>
                <w:szCs w:val="21"/>
                <w:lang w:val="ro-RO"/>
              </w:rPr>
            </w:pPr>
            <w:r w:rsidRPr="007B335C">
              <w:rPr>
                <w:sz w:val="21"/>
                <w:szCs w:val="21"/>
                <w:lang w:val="ro-RO"/>
              </w:rPr>
              <w:t>I</w:t>
            </w:r>
          </w:p>
        </w:tc>
        <w:tc>
          <w:tcPr>
            <w:tcW w:w="1275" w:type="dxa"/>
            <w:vAlign w:val="center"/>
          </w:tcPr>
          <w:p w:rsidR="00CC0ACD" w:rsidRPr="007B335C" w:rsidRDefault="00CC0ACD" w:rsidP="00344FC1">
            <w:pPr>
              <w:jc w:val="center"/>
              <w:rPr>
                <w:sz w:val="21"/>
                <w:szCs w:val="21"/>
                <w:lang w:val="ro-RO"/>
              </w:rPr>
            </w:pPr>
            <w:r w:rsidRPr="007B335C">
              <w:rPr>
                <w:sz w:val="21"/>
                <w:szCs w:val="21"/>
                <w:lang w:val="ro-RO"/>
              </w:rPr>
              <w:t>Debutant</w:t>
            </w:r>
          </w:p>
        </w:tc>
        <w:tc>
          <w:tcPr>
            <w:tcW w:w="1134" w:type="dxa"/>
            <w:vAlign w:val="center"/>
          </w:tcPr>
          <w:p w:rsidR="00CC0ACD" w:rsidRPr="007B335C" w:rsidRDefault="00CC0ACD" w:rsidP="00344FC1">
            <w:pPr>
              <w:jc w:val="center"/>
              <w:rPr>
                <w:sz w:val="21"/>
                <w:szCs w:val="21"/>
                <w:lang w:val="ro-RO"/>
              </w:rPr>
            </w:pPr>
            <w:r w:rsidRPr="007B335C">
              <w:rPr>
                <w:sz w:val="21"/>
                <w:szCs w:val="21"/>
                <w:lang w:val="ro-RO"/>
              </w:rPr>
              <w:t>1</w:t>
            </w:r>
          </w:p>
        </w:tc>
      </w:tr>
    </w:tbl>
    <w:p w:rsidR="00CC0ACD" w:rsidRPr="007B335C" w:rsidRDefault="00CC0ACD" w:rsidP="00CC0ACD">
      <w:pPr>
        <w:jc w:val="center"/>
        <w:rPr>
          <w:b/>
          <w:i/>
          <w:sz w:val="21"/>
          <w:szCs w:val="21"/>
          <w:lang w:val="ro-RO"/>
        </w:rPr>
      </w:pPr>
      <w:r w:rsidRPr="007B335C">
        <w:rPr>
          <w:b/>
          <w:i/>
          <w:sz w:val="21"/>
          <w:szCs w:val="21"/>
          <w:lang w:val="ro-RO"/>
        </w:rPr>
        <w:t xml:space="preserve">                                                                                                                   </w:t>
      </w:r>
      <w:r w:rsidRPr="007B335C">
        <w:rPr>
          <w:b/>
          <w:i/>
          <w:color w:val="FF0000"/>
          <w:sz w:val="21"/>
          <w:szCs w:val="21"/>
          <w:lang w:val="ro-RO"/>
        </w:rPr>
        <w:t xml:space="preserve">TOTAL- </w:t>
      </w:r>
      <w:r w:rsidRPr="007B335C">
        <w:rPr>
          <w:b/>
          <w:i/>
          <w:color w:val="FF0000"/>
          <w:sz w:val="21"/>
          <w:szCs w:val="21"/>
          <w:u w:val="single"/>
          <w:lang w:val="ro-RO"/>
        </w:rPr>
        <w:t>3 posturi</w:t>
      </w:r>
      <w:r w:rsidRPr="007B335C">
        <w:rPr>
          <w:b/>
          <w:i/>
          <w:color w:val="FF0000"/>
          <w:sz w:val="21"/>
          <w:szCs w:val="21"/>
          <w:lang w:val="ro-RO"/>
        </w:rPr>
        <w:t xml:space="preserve"> </w:t>
      </w:r>
    </w:p>
    <w:p w:rsidR="00CC0ACD" w:rsidRPr="007B335C" w:rsidRDefault="00CC0ACD" w:rsidP="00CC0ACD">
      <w:pPr>
        <w:jc w:val="center"/>
        <w:rPr>
          <w:b/>
          <w:i/>
          <w:sz w:val="21"/>
          <w:szCs w:val="21"/>
          <w:u w:val="single"/>
          <w:lang w:val="ro-RO"/>
        </w:rPr>
      </w:pPr>
    </w:p>
    <w:p w:rsidR="00CC0ACD" w:rsidRPr="007B335C" w:rsidRDefault="00CC0ACD" w:rsidP="00CC0ACD">
      <w:pPr>
        <w:jc w:val="center"/>
        <w:rPr>
          <w:b/>
          <w:i/>
          <w:sz w:val="21"/>
          <w:szCs w:val="21"/>
          <w:u w:val="single"/>
          <w:lang w:val="ro-RO"/>
        </w:rPr>
      </w:pPr>
    </w:p>
    <w:p w:rsidR="00CC0ACD" w:rsidRPr="007B335C" w:rsidRDefault="00CC0ACD" w:rsidP="00CC0ACD">
      <w:pPr>
        <w:jc w:val="center"/>
        <w:rPr>
          <w:b/>
          <w:i/>
          <w:sz w:val="21"/>
          <w:szCs w:val="21"/>
          <w:u w:val="single"/>
          <w:lang w:val="ro-RO"/>
        </w:rPr>
      </w:pPr>
    </w:p>
    <w:p w:rsidR="00CC0ACD" w:rsidRDefault="00CC0ACD" w:rsidP="00CC0ACD">
      <w:pPr>
        <w:jc w:val="center"/>
        <w:rPr>
          <w:b/>
          <w:i/>
          <w:sz w:val="21"/>
          <w:szCs w:val="21"/>
          <w:u w:val="single"/>
          <w:lang w:val="ro-RO"/>
        </w:rPr>
      </w:pPr>
    </w:p>
    <w:p w:rsidR="007B335C" w:rsidRDefault="007B335C" w:rsidP="00CC0ACD">
      <w:pPr>
        <w:jc w:val="center"/>
        <w:rPr>
          <w:b/>
          <w:i/>
          <w:sz w:val="21"/>
          <w:szCs w:val="21"/>
          <w:u w:val="single"/>
          <w:lang w:val="ro-RO"/>
        </w:rPr>
      </w:pPr>
    </w:p>
    <w:p w:rsidR="007B335C" w:rsidRDefault="007B335C" w:rsidP="00CC0ACD">
      <w:pPr>
        <w:jc w:val="center"/>
        <w:rPr>
          <w:b/>
          <w:i/>
          <w:sz w:val="21"/>
          <w:szCs w:val="21"/>
          <w:u w:val="single"/>
          <w:lang w:val="ro-RO"/>
        </w:rPr>
      </w:pPr>
    </w:p>
    <w:p w:rsidR="007B335C" w:rsidRDefault="007B335C" w:rsidP="00CC0ACD">
      <w:pPr>
        <w:jc w:val="center"/>
        <w:rPr>
          <w:b/>
          <w:i/>
          <w:sz w:val="21"/>
          <w:szCs w:val="21"/>
          <w:u w:val="single"/>
          <w:lang w:val="ro-RO"/>
        </w:rPr>
      </w:pPr>
    </w:p>
    <w:p w:rsidR="007B335C" w:rsidRDefault="007B335C" w:rsidP="00CC0ACD">
      <w:pPr>
        <w:jc w:val="center"/>
        <w:rPr>
          <w:b/>
          <w:i/>
          <w:sz w:val="21"/>
          <w:szCs w:val="21"/>
          <w:u w:val="single"/>
          <w:lang w:val="ro-RO"/>
        </w:rPr>
      </w:pPr>
    </w:p>
    <w:p w:rsidR="007B335C" w:rsidRDefault="007B335C" w:rsidP="00CC0ACD">
      <w:pPr>
        <w:jc w:val="center"/>
        <w:rPr>
          <w:b/>
          <w:i/>
          <w:sz w:val="21"/>
          <w:szCs w:val="21"/>
          <w:u w:val="single"/>
          <w:lang w:val="ro-RO"/>
        </w:rPr>
      </w:pPr>
    </w:p>
    <w:p w:rsidR="007B335C" w:rsidRDefault="007B335C" w:rsidP="00CC0ACD">
      <w:pPr>
        <w:jc w:val="center"/>
        <w:rPr>
          <w:b/>
          <w:i/>
          <w:sz w:val="21"/>
          <w:szCs w:val="21"/>
          <w:u w:val="single"/>
          <w:lang w:val="ro-RO"/>
        </w:rPr>
      </w:pPr>
    </w:p>
    <w:p w:rsidR="007B335C" w:rsidRDefault="007B335C" w:rsidP="00CC0ACD">
      <w:pPr>
        <w:jc w:val="center"/>
        <w:rPr>
          <w:b/>
          <w:i/>
          <w:sz w:val="21"/>
          <w:szCs w:val="21"/>
          <w:u w:val="single"/>
          <w:lang w:val="ro-RO"/>
        </w:rPr>
      </w:pPr>
    </w:p>
    <w:p w:rsidR="00CC0ACD" w:rsidRPr="007B335C" w:rsidRDefault="00CC0ACD" w:rsidP="00CC0ACD">
      <w:pPr>
        <w:jc w:val="center"/>
        <w:rPr>
          <w:b/>
          <w:i/>
          <w:sz w:val="21"/>
          <w:szCs w:val="21"/>
          <w:u w:val="single"/>
          <w:lang w:val="ro-RO"/>
        </w:rPr>
      </w:pPr>
    </w:p>
    <w:p w:rsidR="00883028" w:rsidRDefault="00883028" w:rsidP="00CC0ACD">
      <w:pPr>
        <w:jc w:val="center"/>
        <w:rPr>
          <w:b/>
          <w:i/>
          <w:sz w:val="21"/>
          <w:szCs w:val="21"/>
          <w:u w:val="single"/>
          <w:lang w:val="ro-RO"/>
        </w:rPr>
      </w:pPr>
    </w:p>
    <w:p w:rsidR="00CC0ACD" w:rsidRPr="007B335C" w:rsidRDefault="00CC0ACD" w:rsidP="00CC0ACD">
      <w:pPr>
        <w:jc w:val="center"/>
        <w:rPr>
          <w:b/>
          <w:i/>
          <w:sz w:val="21"/>
          <w:szCs w:val="21"/>
          <w:u w:val="single"/>
          <w:lang w:val="ro-RO"/>
        </w:rPr>
      </w:pPr>
      <w:r w:rsidRPr="007B335C">
        <w:rPr>
          <w:b/>
          <w:i/>
          <w:sz w:val="21"/>
          <w:szCs w:val="21"/>
          <w:u w:val="single"/>
          <w:lang w:val="ro-RO"/>
        </w:rPr>
        <w:t xml:space="preserve">CONDITII SPECIFICE </w:t>
      </w:r>
    </w:p>
    <w:p w:rsidR="00CC0ACD" w:rsidRPr="007B335C" w:rsidRDefault="00CC0ACD" w:rsidP="00CC0ACD">
      <w:pPr>
        <w:jc w:val="center"/>
        <w:rPr>
          <w:b/>
          <w:i/>
          <w:sz w:val="21"/>
          <w:szCs w:val="21"/>
          <w:u w:val="single"/>
          <w:lang w:val="ro-RO"/>
        </w:rPr>
      </w:pPr>
    </w:p>
    <w:p w:rsidR="00CC0ACD" w:rsidRPr="007B335C" w:rsidRDefault="00CC0ACD" w:rsidP="00CC0ACD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DIRECTIA MONITORIZARE</w:t>
      </w:r>
    </w:p>
    <w:p w:rsidR="00CC0ACD" w:rsidRPr="007B335C" w:rsidRDefault="00CC0ACD" w:rsidP="00CC0ACD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Serviciul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proofErr w:type="gram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Verificare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şi</w:t>
      </w:r>
      <w:proofErr w:type="spellEnd"/>
      <w:proofErr w:type="gram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Expertiză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Tehnica</w:t>
      </w:r>
      <w:proofErr w:type="spellEnd"/>
    </w:p>
    <w:p w:rsidR="00CC0ACD" w:rsidRPr="007B335C" w:rsidRDefault="00CC0ACD" w:rsidP="00CC0ACD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proofErr w:type="gram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Consilier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clasa</w:t>
      </w:r>
      <w:proofErr w:type="spellEnd"/>
      <w:proofErr w:type="gram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I,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gradul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profesional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superior  </w:t>
      </w:r>
      <w:r w:rsidRPr="007B335C">
        <w:rPr>
          <w:rFonts w:ascii="Times New Roman" w:hAnsi="Times New Roman" w:cs="Times New Roman"/>
          <w:b/>
          <w:sz w:val="21"/>
          <w:szCs w:val="21"/>
          <w:u w:val="single"/>
          <w:lang w:val="ro-RO"/>
        </w:rPr>
        <w:t xml:space="preserve">-1post </w:t>
      </w:r>
    </w:p>
    <w:p w:rsidR="00CC0ACD" w:rsidRPr="007B335C" w:rsidRDefault="00CC0ACD" w:rsidP="00CC0ACD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  <w:lang w:val="ro-RO"/>
        </w:rPr>
      </w:pPr>
    </w:p>
    <w:p w:rsidR="00CC0ACD" w:rsidRPr="007B335C" w:rsidRDefault="00CC0ACD" w:rsidP="00CC0ACD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Pregătirea de specialitate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:</w:t>
      </w:r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studii universitare de licenţă absolvite cu diplomă, respectiv studii superioare de lungă durată, absolvite cu diplomă de  licenţă sau echivalentă in domeniul ştiinţe  ingineresti</w:t>
      </w:r>
      <w:r w:rsidR="007F4CB2">
        <w:rPr>
          <w:rFonts w:ascii="Times New Roman" w:hAnsi="Times New Roman" w:cs="Times New Roman"/>
          <w:sz w:val="21"/>
          <w:szCs w:val="21"/>
          <w:lang w:val="ro-RO"/>
        </w:rPr>
        <w:t xml:space="preserve"> 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- </w:t>
      </w:r>
      <w:r w:rsidR="001601C6">
        <w:rPr>
          <w:rFonts w:ascii="Times New Roman" w:hAnsi="Times New Roman" w:cs="Times New Roman"/>
          <w:sz w:val="21"/>
          <w:szCs w:val="21"/>
          <w:lang w:val="ro-RO"/>
        </w:rPr>
        <w:t>inginerie civilă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; </w:t>
      </w:r>
    </w:p>
    <w:p w:rsidR="00CC0ACD" w:rsidRPr="007B335C" w:rsidRDefault="00CC0ACD" w:rsidP="00CC0ACD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Vechime în specialitatea studiilor necesare exercitării funcţiei publice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: minim 9 ani.</w:t>
      </w:r>
    </w:p>
    <w:p w:rsidR="00CC0ACD" w:rsidRPr="007B335C" w:rsidRDefault="00CC0ACD" w:rsidP="00CC0ACD">
      <w:pPr>
        <w:pStyle w:val="NoSpacing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Limbi străine</w:t>
      </w:r>
      <w:r w:rsidR="007F4CB2">
        <w:rPr>
          <w:rFonts w:ascii="Times New Roman" w:hAnsi="Times New Roman" w:cs="Times New Roman"/>
          <w:sz w:val="21"/>
          <w:szCs w:val="21"/>
          <w:lang w:val="ro-RO"/>
        </w:rPr>
        <w:t xml:space="preserve">: limba engleză 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(scris, vorbit, citit)- nivel mediu</w:t>
      </w:r>
    </w:p>
    <w:p w:rsidR="00CC0ACD" w:rsidRPr="007B335C" w:rsidRDefault="00CC0ACD" w:rsidP="00CC0ACD">
      <w:pPr>
        <w:pStyle w:val="NoSpacing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Cerinte specifice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: disponibilitate pentru deplasari si program de lucru prelungit</w:t>
      </w:r>
    </w:p>
    <w:p w:rsidR="00CC0ACD" w:rsidRPr="007B335C" w:rsidRDefault="00CC0ACD" w:rsidP="00CC0ACD">
      <w:pPr>
        <w:pStyle w:val="NoSpacing"/>
        <w:rPr>
          <w:rFonts w:ascii="Times New Roman" w:hAnsi="Times New Roman" w:cs="Times New Roman"/>
          <w:sz w:val="21"/>
          <w:szCs w:val="21"/>
          <w:lang w:val="ro-RO"/>
        </w:rPr>
      </w:pPr>
    </w:p>
    <w:p w:rsidR="00CC0ACD" w:rsidRPr="007B335C" w:rsidRDefault="00CC0ACD" w:rsidP="00CC0ACD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  <w:lang w:val="ro-RO"/>
        </w:rPr>
      </w:pP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Consilier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clasa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I,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gradul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profesional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principal </w:t>
      </w:r>
      <w:r w:rsidRPr="007B335C">
        <w:rPr>
          <w:rFonts w:ascii="Times New Roman" w:hAnsi="Times New Roman" w:cs="Times New Roman"/>
          <w:b/>
          <w:sz w:val="21"/>
          <w:szCs w:val="21"/>
          <w:u w:val="single"/>
          <w:lang w:val="ro-RO"/>
        </w:rPr>
        <w:t xml:space="preserve">-1 post  </w:t>
      </w:r>
    </w:p>
    <w:p w:rsidR="00CC0ACD" w:rsidRPr="007B335C" w:rsidRDefault="00CC0ACD" w:rsidP="00CC0ACD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  <w:lang w:val="ro-RO"/>
        </w:rPr>
      </w:pPr>
    </w:p>
    <w:p w:rsidR="00CC0ACD" w:rsidRPr="007B335C" w:rsidRDefault="00CC0ACD" w:rsidP="00CC0ACD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Pregătirea de specialitate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:</w:t>
      </w:r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studii universitare de licenţă absolvite cu diplomă, respectiv studii superioare de lungă durată, absolvite cu diplomă de  licenţă sau echivalentă in domeniul ştiinţe  ingineresti</w:t>
      </w:r>
      <w:r w:rsidR="002934E6">
        <w:rPr>
          <w:rFonts w:ascii="Times New Roman" w:hAnsi="Times New Roman" w:cs="Times New Roman"/>
          <w:sz w:val="21"/>
          <w:szCs w:val="21"/>
          <w:lang w:val="ro-RO"/>
        </w:rPr>
        <w:t xml:space="preserve"> 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- </w:t>
      </w:r>
      <w:r w:rsidR="001601C6">
        <w:rPr>
          <w:rFonts w:ascii="Times New Roman" w:hAnsi="Times New Roman" w:cs="Times New Roman"/>
          <w:sz w:val="21"/>
          <w:szCs w:val="21"/>
          <w:lang w:val="ro-RO"/>
        </w:rPr>
        <w:t>inginerie civilă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; </w:t>
      </w:r>
    </w:p>
    <w:p w:rsidR="00CC0ACD" w:rsidRPr="007B335C" w:rsidRDefault="00CC0ACD" w:rsidP="00CC0ACD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Vechime în specialitatea studiilor necesare exercitării funcţiei publice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: minim 5 ani.</w:t>
      </w:r>
    </w:p>
    <w:p w:rsidR="00CC0ACD" w:rsidRPr="007B335C" w:rsidRDefault="00CC0ACD" w:rsidP="00CC0ACD">
      <w:pPr>
        <w:pStyle w:val="NoSpacing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Limbi străine</w:t>
      </w:r>
      <w:r w:rsidR="002934E6">
        <w:rPr>
          <w:rFonts w:ascii="Times New Roman" w:hAnsi="Times New Roman" w:cs="Times New Roman"/>
          <w:sz w:val="21"/>
          <w:szCs w:val="21"/>
          <w:lang w:val="ro-RO"/>
        </w:rPr>
        <w:t xml:space="preserve">: limba engleză 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(scris, vorbit, citit)</w:t>
      </w:r>
      <w:r w:rsidR="002934E6">
        <w:rPr>
          <w:rFonts w:ascii="Times New Roman" w:hAnsi="Times New Roman" w:cs="Times New Roman"/>
          <w:sz w:val="21"/>
          <w:szCs w:val="21"/>
          <w:lang w:val="ro-RO"/>
        </w:rPr>
        <w:t xml:space="preserve"> 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- nivel mediu</w:t>
      </w:r>
    </w:p>
    <w:p w:rsidR="00CC0ACD" w:rsidRPr="007B335C" w:rsidRDefault="00CC0ACD" w:rsidP="00CC0ACD">
      <w:pPr>
        <w:pStyle w:val="NoSpacing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Cerinte specifice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: disponibilitate pentru deplasari si program de lucru prelungit</w:t>
      </w:r>
      <w:r w:rsidR="0082227D">
        <w:rPr>
          <w:rFonts w:ascii="Times New Roman" w:hAnsi="Times New Roman" w:cs="Times New Roman"/>
          <w:sz w:val="21"/>
          <w:szCs w:val="21"/>
          <w:lang w:val="ro-RO"/>
        </w:rPr>
        <w:t>.</w:t>
      </w:r>
    </w:p>
    <w:p w:rsidR="00CC0ACD" w:rsidRPr="007B335C" w:rsidRDefault="00CC0ACD" w:rsidP="00CC0ACD">
      <w:pPr>
        <w:pStyle w:val="NoSpacing"/>
        <w:rPr>
          <w:rFonts w:ascii="Times New Roman" w:hAnsi="Times New Roman" w:cs="Times New Roman"/>
          <w:sz w:val="21"/>
          <w:szCs w:val="21"/>
          <w:lang w:val="ro-RO"/>
        </w:rPr>
      </w:pPr>
    </w:p>
    <w:p w:rsidR="00CC0ACD" w:rsidRPr="007B335C" w:rsidRDefault="00CC0ACD" w:rsidP="00CC0ACD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DIRECTIA MANAGEMENT FINANCIAR </w:t>
      </w:r>
    </w:p>
    <w:p w:rsidR="00CC0ACD" w:rsidRPr="007B335C" w:rsidRDefault="00CC0ACD" w:rsidP="00CC0ACD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Biroul Monitorizare Financiară Proiecte Aerian şi SMISS</w:t>
      </w:r>
    </w:p>
    <w:p w:rsidR="00CC0ACD" w:rsidRPr="007B335C" w:rsidRDefault="00CC0ACD" w:rsidP="00CC0ACD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Expert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clasa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I,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gradul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proofErr w:type="gram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profesional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 debutant</w:t>
      </w:r>
      <w:proofErr w:type="gram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  </w:t>
      </w:r>
      <w:r w:rsidRPr="007B335C">
        <w:rPr>
          <w:rFonts w:ascii="Times New Roman" w:hAnsi="Times New Roman" w:cs="Times New Roman"/>
          <w:b/>
          <w:sz w:val="21"/>
          <w:szCs w:val="21"/>
          <w:u w:val="single"/>
          <w:lang w:val="ro-RO"/>
        </w:rPr>
        <w:t>-</w:t>
      </w:r>
      <w:r w:rsidR="003C1670">
        <w:rPr>
          <w:rFonts w:ascii="Times New Roman" w:hAnsi="Times New Roman" w:cs="Times New Roman"/>
          <w:b/>
          <w:sz w:val="21"/>
          <w:szCs w:val="21"/>
          <w:u w:val="single"/>
          <w:lang w:val="ro-RO"/>
        </w:rPr>
        <w:t xml:space="preserve"> </w:t>
      </w:r>
      <w:r w:rsidRPr="007B335C">
        <w:rPr>
          <w:rFonts w:ascii="Times New Roman" w:hAnsi="Times New Roman" w:cs="Times New Roman"/>
          <w:b/>
          <w:sz w:val="21"/>
          <w:szCs w:val="21"/>
          <w:u w:val="single"/>
          <w:lang w:val="ro-RO"/>
        </w:rPr>
        <w:t xml:space="preserve">1 post </w:t>
      </w:r>
    </w:p>
    <w:p w:rsidR="00CC0ACD" w:rsidRPr="007B335C" w:rsidRDefault="00CC0ACD" w:rsidP="00CC0ACD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  <w:lang w:val="ro-RO"/>
        </w:rPr>
      </w:pPr>
    </w:p>
    <w:p w:rsidR="00CC0ACD" w:rsidRPr="007B335C" w:rsidRDefault="00CC0ACD" w:rsidP="00CC0ACD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Pregătirea de specialitate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:</w:t>
      </w:r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studii universitare de licenţă absolvite cu diplomă, respectiv studii superioare de lungă durată, absolvite cu diplomă de  licenţă sau echivalentă.  </w:t>
      </w:r>
    </w:p>
    <w:p w:rsidR="00CC0ACD" w:rsidRPr="007B335C" w:rsidRDefault="00CC0ACD" w:rsidP="00CC0ACD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Vechime în specialitatea studiilor necesare exercitării funcţiei publice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: -.</w:t>
      </w:r>
    </w:p>
    <w:p w:rsidR="00CC0ACD" w:rsidRPr="007B335C" w:rsidRDefault="00CC0ACD" w:rsidP="00CC0ACD">
      <w:pPr>
        <w:pStyle w:val="NoSpacing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Limbi străine</w:t>
      </w:r>
      <w:r w:rsidR="00042C1E">
        <w:rPr>
          <w:rFonts w:ascii="Times New Roman" w:hAnsi="Times New Roman" w:cs="Times New Roman"/>
          <w:sz w:val="21"/>
          <w:szCs w:val="21"/>
          <w:lang w:val="ro-RO"/>
        </w:rPr>
        <w:t>: limba engleză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 (scris, vorbit, citit)</w:t>
      </w:r>
      <w:r w:rsidR="00042C1E">
        <w:rPr>
          <w:rFonts w:ascii="Times New Roman" w:hAnsi="Times New Roman" w:cs="Times New Roman"/>
          <w:sz w:val="21"/>
          <w:szCs w:val="21"/>
          <w:lang w:val="ro-RO"/>
        </w:rPr>
        <w:t xml:space="preserve"> 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- nivel mediu</w:t>
      </w:r>
    </w:p>
    <w:p w:rsidR="00CC0ACD" w:rsidRPr="007B335C" w:rsidRDefault="00CC0ACD" w:rsidP="00CC0ACD">
      <w:pPr>
        <w:pStyle w:val="NoSpacing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Cerinte specifice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: disponibilitate pentru deplasari si program de lucru prelungit</w:t>
      </w:r>
    </w:p>
    <w:p w:rsidR="00CC0ACD" w:rsidRPr="007B335C" w:rsidRDefault="00CC0ACD" w:rsidP="00CC0ACD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  <w:lang w:val="ro-RO"/>
        </w:rPr>
      </w:pPr>
    </w:p>
    <w:p w:rsidR="00CC0ACD" w:rsidRPr="007B335C" w:rsidRDefault="00CC0ACD" w:rsidP="00CC0ACD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u w:val="single"/>
          <w:lang w:val="ro-RO"/>
        </w:rPr>
        <w:t>BIBLIOGRAFIE</w:t>
      </w:r>
    </w:p>
    <w:p w:rsidR="00CC0ACD" w:rsidRPr="007B335C" w:rsidRDefault="00CC0ACD" w:rsidP="00CC0ACD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u w:val="single"/>
          <w:lang w:val="ro-RO"/>
        </w:rPr>
        <w:t>DIRECTIA MONITORIZARE</w:t>
      </w:r>
    </w:p>
    <w:p w:rsidR="00CC0ACD" w:rsidRPr="007B335C" w:rsidRDefault="00CC0ACD" w:rsidP="00CC0ACD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Serviciul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proofErr w:type="gram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Verificare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şi</w:t>
      </w:r>
      <w:proofErr w:type="spellEnd"/>
      <w:proofErr w:type="gram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Expertiză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  <w:u w:val="single"/>
        </w:rPr>
        <w:t>Tehnica</w:t>
      </w:r>
      <w:proofErr w:type="spellEnd"/>
    </w:p>
    <w:p w:rsidR="00CC0ACD" w:rsidRPr="007B335C" w:rsidRDefault="00CC0ACD" w:rsidP="00CC0ACD">
      <w:pPr>
        <w:pStyle w:val="NoSpacing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CC0ACD" w:rsidRPr="007B335C" w:rsidRDefault="00CC0ACD" w:rsidP="00CC0ACD">
      <w:pPr>
        <w:pStyle w:val="NoSpacing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Legea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nr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>. 188/1999</w:t>
      </w:r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privind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Statutul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funcţionarilor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publici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republicată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(r2) cu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modificările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Cambria Math" w:hAnsi="Cambria Math" w:cs="Cambria Math"/>
          <w:sz w:val="21"/>
          <w:szCs w:val="21"/>
        </w:rPr>
        <w:t>ș</w:t>
      </w:r>
      <w:r w:rsidRPr="007B335C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completările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ulterioare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>;</w:t>
      </w:r>
    </w:p>
    <w:p w:rsidR="00CC0ACD" w:rsidRPr="007B335C" w:rsidRDefault="00CC0ACD" w:rsidP="00CC0ACD">
      <w:pPr>
        <w:pStyle w:val="NoSpacing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Legea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 xml:space="preserve"> nr.7/2004</w:t>
      </w:r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privind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Codul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conduită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funcţionarilor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publici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republicată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, cu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modificările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şi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completările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ulterioare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>;</w:t>
      </w:r>
    </w:p>
    <w:p w:rsidR="00CC0ACD" w:rsidRPr="007B335C" w:rsidRDefault="00CC0ACD" w:rsidP="00CC0ACD">
      <w:pPr>
        <w:pStyle w:val="NoSpacing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7B335C">
        <w:rPr>
          <w:rFonts w:ascii="Times New Roman" w:hAnsi="Times New Roman" w:cs="Times New Roman"/>
          <w:b/>
          <w:sz w:val="21"/>
          <w:szCs w:val="21"/>
        </w:rPr>
        <w:t>HG nr.21/2015</w:t>
      </w:r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privind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organizarea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şi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funcţionarea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Ministerului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Transporturilor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, cu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modificările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şi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completările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ulterioare</w:t>
      </w:r>
      <w:proofErr w:type="spellEnd"/>
    </w:p>
    <w:p w:rsidR="00CC0ACD" w:rsidRPr="007B335C" w:rsidRDefault="00CC0ACD" w:rsidP="00CC0ACD">
      <w:pPr>
        <w:pStyle w:val="NoSpacing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7B335C">
        <w:rPr>
          <w:rFonts w:ascii="Times New Roman" w:hAnsi="Times New Roman" w:cs="Times New Roman"/>
          <w:b/>
          <w:sz w:val="21"/>
          <w:szCs w:val="21"/>
        </w:rPr>
        <w:t xml:space="preserve">REGULAMENTUL (UE) NR. 1303/2013 AL PARLAMENTULUI EUROPEAN ŞI AL CONSILIULUI din 17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decembrie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 xml:space="preserve"> 2013</w:t>
      </w:r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stabilire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unor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dispozi</w:t>
      </w:r>
      <w:r w:rsidRPr="007B335C">
        <w:rPr>
          <w:rFonts w:ascii="Cambria Math" w:hAnsi="Cambria Math" w:cs="Cambria Math"/>
          <w:sz w:val="21"/>
          <w:szCs w:val="21"/>
        </w:rPr>
        <w:t>ț</w:t>
      </w:r>
      <w:r w:rsidRPr="007B335C">
        <w:rPr>
          <w:rFonts w:ascii="Times New Roman" w:hAnsi="Times New Roman" w:cs="Times New Roman"/>
          <w:sz w:val="21"/>
          <w:szCs w:val="21"/>
        </w:rPr>
        <w:t>ii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comune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privind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Fondul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european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dezvoltare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regională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Fondul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social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european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Fondul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coeziune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Fondul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european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agricol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pentru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dezvoltare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rurală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Cambria Math" w:hAnsi="Cambria Math" w:cs="Cambria Math"/>
          <w:sz w:val="21"/>
          <w:szCs w:val="21"/>
        </w:rPr>
        <w:t>ș</w:t>
      </w:r>
      <w:r w:rsidRPr="007B335C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Fondul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european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pentru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pescuit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Cambria Math" w:hAnsi="Cambria Math" w:cs="Cambria Math"/>
          <w:sz w:val="21"/>
          <w:szCs w:val="21"/>
        </w:rPr>
        <w:t>ș</w:t>
      </w:r>
      <w:r w:rsidRPr="007B335C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afaceri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maritime,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precum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Cambria Math" w:hAnsi="Cambria Math" w:cs="Cambria Math"/>
          <w:sz w:val="21"/>
          <w:szCs w:val="21"/>
        </w:rPr>
        <w:t>ș</w:t>
      </w:r>
      <w:r w:rsidRPr="007B335C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stabilire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unor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dispozi</w:t>
      </w:r>
      <w:r w:rsidRPr="007B335C">
        <w:rPr>
          <w:rFonts w:ascii="Cambria Math" w:hAnsi="Cambria Math" w:cs="Cambria Math"/>
          <w:sz w:val="21"/>
          <w:szCs w:val="21"/>
        </w:rPr>
        <w:t>ț</w:t>
      </w:r>
      <w:r w:rsidRPr="007B335C">
        <w:rPr>
          <w:rFonts w:ascii="Times New Roman" w:hAnsi="Times New Roman" w:cs="Times New Roman"/>
          <w:sz w:val="21"/>
          <w:szCs w:val="21"/>
        </w:rPr>
        <w:t>ii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generale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privind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Fondul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european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dezvoltare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regională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Fondul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social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european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Fondul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coeziune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Cambria Math" w:hAnsi="Cambria Math" w:cs="Cambria Math"/>
          <w:sz w:val="21"/>
          <w:szCs w:val="21"/>
        </w:rPr>
        <w:t>ș</w:t>
      </w:r>
      <w:r w:rsidRPr="007B335C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Fondul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european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pentru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pescuit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Cambria Math" w:hAnsi="Cambria Math" w:cs="Cambria Math"/>
          <w:sz w:val="21"/>
          <w:szCs w:val="21"/>
        </w:rPr>
        <w:t>ș</w:t>
      </w:r>
      <w:r w:rsidRPr="007B335C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afaceri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maritime </w:t>
      </w:r>
      <w:proofErr w:type="spellStart"/>
      <w:r w:rsidRPr="007B335C">
        <w:rPr>
          <w:rFonts w:ascii="Cambria Math" w:hAnsi="Cambria Math" w:cs="Cambria Math"/>
          <w:sz w:val="21"/>
          <w:szCs w:val="21"/>
        </w:rPr>
        <w:t>ș</w:t>
      </w:r>
      <w:r w:rsidRPr="007B335C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abrogare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Regulamentului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(CE)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nr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. 1083/2006 al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Consiliului</w:t>
      </w:r>
      <w:proofErr w:type="spellEnd"/>
    </w:p>
    <w:p w:rsidR="00CC0ACD" w:rsidRPr="007B335C" w:rsidRDefault="00CC0ACD" w:rsidP="00CC0ACD">
      <w:pPr>
        <w:pStyle w:val="NoSpacing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7B335C">
        <w:rPr>
          <w:rFonts w:ascii="Times New Roman" w:hAnsi="Times New Roman" w:cs="Times New Roman"/>
          <w:b/>
          <w:sz w:val="21"/>
          <w:szCs w:val="21"/>
        </w:rPr>
        <w:t>OUG 68/2015</w:t>
      </w:r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pentru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aprobarea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unor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măsuri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gestionare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instrumentelor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structurale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din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domeniul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transporturilor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, cu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modificarile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si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completarile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ulterioare</w:t>
      </w:r>
      <w:proofErr w:type="spellEnd"/>
    </w:p>
    <w:p w:rsidR="00CC0ACD" w:rsidRPr="007B335C" w:rsidRDefault="00CC0ACD" w:rsidP="00CC0ACD">
      <w:pPr>
        <w:pStyle w:val="NoSpacing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7B335C">
        <w:rPr>
          <w:rFonts w:ascii="Times New Roman" w:hAnsi="Times New Roman" w:cs="Times New Roman"/>
          <w:b/>
          <w:sz w:val="21"/>
          <w:szCs w:val="21"/>
        </w:rPr>
        <w:t xml:space="preserve">HG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nr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>. 398/2015</w:t>
      </w:r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pentru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stabilirea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cadrului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instituţional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coordonare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şi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gestionare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fondurilor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europene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structurale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şi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investiţii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şi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pentru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asigurarea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continuităţii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cadrului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instituţional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coordonare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şi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gestionare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instrumentelor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structurale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2014-2020;</w:t>
      </w:r>
    </w:p>
    <w:p w:rsidR="00CC0ACD" w:rsidRPr="007B335C" w:rsidRDefault="00CC0ACD" w:rsidP="00CC0ACD">
      <w:pPr>
        <w:pStyle w:val="NoSpacing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7B335C">
        <w:rPr>
          <w:rFonts w:ascii="Times New Roman" w:hAnsi="Times New Roman" w:cs="Times New Roman"/>
          <w:b/>
          <w:sz w:val="21"/>
          <w:szCs w:val="21"/>
        </w:rPr>
        <w:t xml:space="preserve">HG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nr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>. 399/2015</w:t>
      </w:r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privind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regulile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eligibilitate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cheltuielilor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efectuate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în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cadrul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operaţiunilor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finanţate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prin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Fondul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european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dezvoltare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regională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Fondul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social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european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şi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Fondul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coeziune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2014-2020;</w:t>
      </w:r>
    </w:p>
    <w:p w:rsidR="00CC0ACD" w:rsidRPr="007B335C" w:rsidRDefault="00CC0ACD" w:rsidP="00CC0ACD">
      <w:pPr>
        <w:pStyle w:val="NoSpacing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7B335C">
        <w:rPr>
          <w:rStyle w:val="l5tlu1"/>
          <w:rFonts w:ascii="Times New Roman" w:hAnsi="Times New Roman" w:cs="Times New Roman"/>
          <w:sz w:val="21"/>
          <w:szCs w:val="21"/>
        </w:rPr>
        <w:t>Hotărârea</w:t>
      </w:r>
      <w:proofErr w:type="spellEnd"/>
      <w:r w:rsidRPr="007B335C">
        <w:rPr>
          <w:rStyle w:val="l5tlu1"/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Style w:val="l5tlu1"/>
          <w:rFonts w:ascii="Times New Roman" w:hAnsi="Times New Roman" w:cs="Times New Roman"/>
          <w:sz w:val="21"/>
          <w:szCs w:val="21"/>
        </w:rPr>
        <w:t>nr</w:t>
      </w:r>
      <w:proofErr w:type="spellEnd"/>
      <w:r w:rsidRPr="007B335C">
        <w:rPr>
          <w:rStyle w:val="l5tlu1"/>
          <w:rFonts w:ascii="Times New Roman" w:hAnsi="Times New Roman" w:cs="Times New Roman"/>
          <w:sz w:val="21"/>
          <w:szCs w:val="21"/>
        </w:rPr>
        <w:t xml:space="preserve">. 907/2016 </w:t>
      </w:r>
      <w:proofErr w:type="spellStart"/>
      <w:r w:rsidRPr="007B335C">
        <w:rPr>
          <w:rStyle w:val="l5tlu1"/>
          <w:rFonts w:ascii="Times New Roman" w:hAnsi="Times New Roman" w:cs="Times New Roman"/>
          <w:sz w:val="21"/>
          <w:szCs w:val="21"/>
        </w:rPr>
        <w:t>privind</w:t>
      </w:r>
      <w:proofErr w:type="spellEnd"/>
      <w:r w:rsidRPr="007B335C">
        <w:rPr>
          <w:rStyle w:val="l5tlu1"/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Style w:val="l5tlu1"/>
          <w:rFonts w:ascii="Times New Roman" w:hAnsi="Times New Roman" w:cs="Times New Roman"/>
          <w:sz w:val="21"/>
          <w:szCs w:val="21"/>
        </w:rPr>
        <w:t>etapele</w:t>
      </w:r>
      <w:proofErr w:type="spellEnd"/>
      <w:r w:rsidRPr="007B335C">
        <w:rPr>
          <w:rStyle w:val="l5tlu1"/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Style w:val="l5tlu1"/>
          <w:rFonts w:ascii="Times New Roman" w:hAnsi="Times New Roman" w:cs="Times New Roman"/>
          <w:sz w:val="21"/>
          <w:szCs w:val="21"/>
        </w:rPr>
        <w:t>elaborare</w:t>
      </w:r>
      <w:proofErr w:type="spellEnd"/>
      <w:r w:rsidRPr="007B335C">
        <w:rPr>
          <w:rStyle w:val="l5tlu1"/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Style w:val="l5tlu1"/>
          <w:rFonts w:ascii="Times New Roman" w:hAnsi="Times New Roman" w:cs="Times New Roman"/>
          <w:sz w:val="21"/>
          <w:szCs w:val="21"/>
        </w:rPr>
        <w:t>şi</w:t>
      </w:r>
      <w:proofErr w:type="spellEnd"/>
      <w:r w:rsidRPr="007B335C">
        <w:rPr>
          <w:rStyle w:val="l5tlu1"/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Style w:val="l5tlu1"/>
          <w:rFonts w:ascii="Times New Roman" w:hAnsi="Times New Roman" w:cs="Times New Roman"/>
          <w:sz w:val="21"/>
          <w:szCs w:val="21"/>
        </w:rPr>
        <w:t>conţinutul-cadru</w:t>
      </w:r>
      <w:proofErr w:type="spellEnd"/>
      <w:r w:rsidRPr="007B335C">
        <w:rPr>
          <w:rStyle w:val="l5tlu1"/>
          <w:rFonts w:ascii="Times New Roman" w:hAnsi="Times New Roman" w:cs="Times New Roman"/>
          <w:sz w:val="21"/>
          <w:szCs w:val="21"/>
        </w:rPr>
        <w:t xml:space="preserve"> al </w:t>
      </w:r>
      <w:proofErr w:type="spellStart"/>
      <w:r w:rsidRPr="007B335C">
        <w:rPr>
          <w:rStyle w:val="l5tlu1"/>
          <w:rFonts w:ascii="Times New Roman" w:hAnsi="Times New Roman" w:cs="Times New Roman"/>
          <w:sz w:val="21"/>
          <w:szCs w:val="21"/>
        </w:rPr>
        <w:t>documentaţiilor</w:t>
      </w:r>
      <w:proofErr w:type="spellEnd"/>
      <w:r w:rsidRPr="007B335C">
        <w:rPr>
          <w:rStyle w:val="l5tlu1"/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Style w:val="l5tlu1"/>
          <w:rFonts w:ascii="Times New Roman" w:hAnsi="Times New Roman" w:cs="Times New Roman"/>
          <w:sz w:val="21"/>
          <w:szCs w:val="21"/>
        </w:rPr>
        <w:t>tehnico-economice</w:t>
      </w:r>
      <w:proofErr w:type="spellEnd"/>
      <w:r w:rsidRPr="007B335C">
        <w:rPr>
          <w:rStyle w:val="l5tlu1"/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Style w:val="l5tlu1"/>
          <w:rFonts w:ascii="Times New Roman" w:hAnsi="Times New Roman" w:cs="Times New Roman"/>
          <w:sz w:val="21"/>
          <w:szCs w:val="21"/>
        </w:rPr>
        <w:t>aferente</w:t>
      </w:r>
      <w:proofErr w:type="spellEnd"/>
      <w:r w:rsidRPr="007B335C">
        <w:rPr>
          <w:rStyle w:val="l5tlu1"/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Style w:val="l5tlu1"/>
          <w:rFonts w:ascii="Times New Roman" w:hAnsi="Times New Roman" w:cs="Times New Roman"/>
          <w:sz w:val="21"/>
          <w:szCs w:val="21"/>
        </w:rPr>
        <w:t>obiectivelor</w:t>
      </w:r>
      <w:proofErr w:type="spellEnd"/>
      <w:r w:rsidRPr="007B335C">
        <w:rPr>
          <w:rStyle w:val="l5tlu1"/>
          <w:rFonts w:ascii="Times New Roman" w:hAnsi="Times New Roman" w:cs="Times New Roman"/>
          <w:sz w:val="21"/>
          <w:szCs w:val="21"/>
        </w:rPr>
        <w:t>/</w:t>
      </w:r>
      <w:proofErr w:type="spellStart"/>
      <w:r w:rsidRPr="007B335C">
        <w:rPr>
          <w:rStyle w:val="l5tlu1"/>
          <w:rFonts w:ascii="Times New Roman" w:hAnsi="Times New Roman" w:cs="Times New Roman"/>
          <w:sz w:val="21"/>
          <w:szCs w:val="21"/>
        </w:rPr>
        <w:t>proiectelor</w:t>
      </w:r>
      <w:proofErr w:type="spellEnd"/>
      <w:r w:rsidRPr="007B335C">
        <w:rPr>
          <w:rStyle w:val="l5tlu1"/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Style w:val="l5tlu1"/>
          <w:rFonts w:ascii="Times New Roman" w:hAnsi="Times New Roman" w:cs="Times New Roman"/>
          <w:sz w:val="21"/>
          <w:szCs w:val="21"/>
        </w:rPr>
        <w:t>investiţii</w:t>
      </w:r>
      <w:proofErr w:type="spellEnd"/>
      <w:r w:rsidRPr="007B335C">
        <w:rPr>
          <w:rStyle w:val="l5tlu1"/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Style w:val="l5tlu1"/>
          <w:rFonts w:ascii="Times New Roman" w:hAnsi="Times New Roman" w:cs="Times New Roman"/>
          <w:sz w:val="21"/>
          <w:szCs w:val="21"/>
        </w:rPr>
        <w:t>finanţate</w:t>
      </w:r>
      <w:proofErr w:type="spellEnd"/>
      <w:r w:rsidRPr="007B335C">
        <w:rPr>
          <w:rStyle w:val="l5tlu1"/>
          <w:rFonts w:ascii="Times New Roman" w:hAnsi="Times New Roman" w:cs="Times New Roman"/>
          <w:sz w:val="21"/>
          <w:szCs w:val="21"/>
        </w:rPr>
        <w:t xml:space="preserve"> din </w:t>
      </w:r>
      <w:proofErr w:type="spellStart"/>
      <w:r w:rsidRPr="007B335C">
        <w:rPr>
          <w:rStyle w:val="l5tlu1"/>
          <w:rFonts w:ascii="Times New Roman" w:hAnsi="Times New Roman" w:cs="Times New Roman"/>
          <w:sz w:val="21"/>
          <w:szCs w:val="21"/>
        </w:rPr>
        <w:t>fonduri</w:t>
      </w:r>
      <w:proofErr w:type="spellEnd"/>
      <w:r w:rsidRPr="007B335C">
        <w:rPr>
          <w:rStyle w:val="l5tlu1"/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Style w:val="l5tlu1"/>
          <w:rFonts w:ascii="Times New Roman" w:hAnsi="Times New Roman" w:cs="Times New Roman"/>
          <w:sz w:val="21"/>
          <w:szCs w:val="21"/>
        </w:rPr>
        <w:t>publice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>;</w:t>
      </w:r>
    </w:p>
    <w:p w:rsidR="00CC0ACD" w:rsidRPr="007B335C" w:rsidRDefault="00CC0ACD" w:rsidP="007B335C">
      <w:pPr>
        <w:pStyle w:val="NoSpacing"/>
        <w:numPr>
          <w:ilvl w:val="0"/>
          <w:numId w:val="10"/>
        </w:numPr>
        <w:ind w:left="0"/>
        <w:rPr>
          <w:rFonts w:ascii="Times New Roman" w:hAnsi="Times New Roman" w:cs="Times New Roman"/>
          <w:sz w:val="21"/>
          <w:szCs w:val="21"/>
        </w:rPr>
      </w:pPr>
      <w:r w:rsidRPr="007B335C">
        <w:rPr>
          <w:rFonts w:ascii="Times New Roman" w:hAnsi="Times New Roman" w:cs="Times New Roman"/>
          <w:b/>
          <w:sz w:val="21"/>
          <w:szCs w:val="21"/>
        </w:rPr>
        <w:t xml:space="preserve">HG 1405/2010 FIIDC </w:t>
      </w:r>
      <w:proofErr w:type="spellStart"/>
      <w:r w:rsidRPr="007B335C">
        <w:rPr>
          <w:rFonts w:ascii="Times New Roman" w:hAnsi="Times New Roman" w:cs="Times New Roman"/>
          <w:spacing w:val="15"/>
          <w:sz w:val="21"/>
          <w:szCs w:val="21"/>
        </w:rPr>
        <w:t>privind</w:t>
      </w:r>
      <w:proofErr w:type="spellEnd"/>
      <w:r w:rsidRPr="007B335C"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pacing w:val="15"/>
          <w:sz w:val="21"/>
          <w:szCs w:val="21"/>
        </w:rPr>
        <w:t>aprobarea</w:t>
      </w:r>
      <w:proofErr w:type="spellEnd"/>
      <w:r w:rsidRPr="007B335C"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pacing w:val="15"/>
          <w:sz w:val="21"/>
          <w:szCs w:val="21"/>
        </w:rPr>
        <w:t>utilizării</w:t>
      </w:r>
      <w:proofErr w:type="spellEnd"/>
      <w:r w:rsidRPr="007B335C"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pacing w:val="15"/>
          <w:sz w:val="21"/>
          <w:szCs w:val="21"/>
        </w:rPr>
        <w:t>unor</w:t>
      </w:r>
      <w:proofErr w:type="spellEnd"/>
      <w:r w:rsidRPr="007B335C"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pacing w:val="15"/>
          <w:sz w:val="21"/>
          <w:szCs w:val="21"/>
        </w:rPr>
        <w:t>condiţii</w:t>
      </w:r>
      <w:proofErr w:type="spellEnd"/>
      <w:r w:rsidRPr="007B335C"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pacing w:val="15"/>
          <w:sz w:val="21"/>
          <w:szCs w:val="21"/>
        </w:rPr>
        <w:t>contractuale</w:t>
      </w:r>
      <w:proofErr w:type="spellEnd"/>
      <w:r w:rsidRPr="007B335C">
        <w:rPr>
          <w:rFonts w:ascii="Times New Roman" w:hAnsi="Times New Roman" w:cs="Times New Roman"/>
          <w:spacing w:val="15"/>
          <w:sz w:val="21"/>
          <w:szCs w:val="21"/>
        </w:rPr>
        <w:t xml:space="preserve"> ale </w:t>
      </w:r>
      <w:proofErr w:type="spellStart"/>
      <w:r w:rsidRPr="007B335C">
        <w:rPr>
          <w:rFonts w:ascii="Times New Roman" w:hAnsi="Times New Roman" w:cs="Times New Roman"/>
          <w:spacing w:val="15"/>
          <w:sz w:val="21"/>
          <w:szCs w:val="21"/>
        </w:rPr>
        <w:t>Federaţiei</w:t>
      </w:r>
      <w:proofErr w:type="spellEnd"/>
      <w:r w:rsidRPr="007B335C"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pacing w:val="15"/>
          <w:sz w:val="21"/>
          <w:szCs w:val="21"/>
        </w:rPr>
        <w:t>Internaţionale</w:t>
      </w:r>
      <w:proofErr w:type="spellEnd"/>
      <w:r w:rsidRPr="007B335C">
        <w:rPr>
          <w:rFonts w:ascii="Times New Roman" w:hAnsi="Times New Roman" w:cs="Times New Roman"/>
          <w:spacing w:val="15"/>
          <w:sz w:val="21"/>
          <w:szCs w:val="21"/>
        </w:rPr>
        <w:t xml:space="preserve"> a </w:t>
      </w:r>
      <w:proofErr w:type="spellStart"/>
      <w:r w:rsidRPr="007B335C">
        <w:rPr>
          <w:rFonts w:ascii="Times New Roman" w:hAnsi="Times New Roman" w:cs="Times New Roman"/>
          <w:spacing w:val="15"/>
          <w:sz w:val="21"/>
          <w:szCs w:val="21"/>
        </w:rPr>
        <w:t>Inginerilor</w:t>
      </w:r>
      <w:proofErr w:type="spellEnd"/>
      <w:r w:rsidR="007B335C" w:rsidRPr="007B335C"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pacing w:val="30"/>
          <w:sz w:val="21"/>
          <w:szCs w:val="21"/>
        </w:rPr>
        <w:t>Consultanţi</w:t>
      </w:r>
      <w:proofErr w:type="spellEnd"/>
      <w:r w:rsidRPr="007B335C"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pacing w:val="30"/>
          <w:sz w:val="21"/>
          <w:szCs w:val="21"/>
        </w:rPr>
        <w:t>în</w:t>
      </w:r>
      <w:proofErr w:type="spellEnd"/>
      <w:r w:rsidRPr="007B335C"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pacing w:val="30"/>
          <w:sz w:val="21"/>
          <w:szCs w:val="21"/>
        </w:rPr>
        <w:t>Domeniul</w:t>
      </w:r>
      <w:proofErr w:type="spellEnd"/>
      <w:r w:rsidRPr="007B335C"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pacing w:val="30"/>
          <w:sz w:val="21"/>
          <w:szCs w:val="21"/>
        </w:rPr>
        <w:t>Construcţiilor</w:t>
      </w:r>
      <w:proofErr w:type="spellEnd"/>
      <w:r w:rsidRPr="007B335C">
        <w:rPr>
          <w:rFonts w:ascii="Times New Roman" w:hAnsi="Times New Roman" w:cs="Times New Roman"/>
          <w:spacing w:val="30"/>
          <w:sz w:val="21"/>
          <w:szCs w:val="21"/>
        </w:rPr>
        <w:t xml:space="preserve"> (FIDIC)</w:t>
      </w:r>
      <w:proofErr w:type="spellStart"/>
      <w:r w:rsidRPr="007B335C">
        <w:rPr>
          <w:rFonts w:ascii="Times New Roman" w:hAnsi="Times New Roman" w:cs="Times New Roman"/>
          <w:spacing w:val="30"/>
          <w:sz w:val="21"/>
          <w:szCs w:val="21"/>
        </w:rPr>
        <w:t>pentru</w:t>
      </w:r>
      <w:proofErr w:type="spellEnd"/>
      <w:r w:rsidRPr="007B335C"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pacing w:val="30"/>
          <w:sz w:val="21"/>
          <w:szCs w:val="21"/>
        </w:rPr>
        <w:t>obiective</w:t>
      </w:r>
      <w:proofErr w:type="spellEnd"/>
      <w:r w:rsidRPr="007B335C">
        <w:rPr>
          <w:rFonts w:ascii="Times New Roman" w:hAnsi="Times New Roman" w:cs="Times New Roman"/>
          <w:spacing w:val="30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pacing w:val="30"/>
          <w:sz w:val="21"/>
          <w:szCs w:val="21"/>
        </w:rPr>
        <w:t>investiţii</w:t>
      </w:r>
      <w:proofErr w:type="spellEnd"/>
      <w:r w:rsidRPr="007B335C">
        <w:rPr>
          <w:rFonts w:ascii="Times New Roman" w:hAnsi="Times New Roman" w:cs="Times New Roman"/>
          <w:spacing w:val="30"/>
          <w:sz w:val="21"/>
          <w:szCs w:val="21"/>
        </w:rPr>
        <w:t xml:space="preserve"> din </w:t>
      </w:r>
      <w:proofErr w:type="spellStart"/>
      <w:r w:rsidRPr="007B335C">
        <w:rPr>
          <w:rFonts w:ascii="Times New Roman" w:hAnsi="Times New Roman" w:cs="Times New Roman"/>
          <w:spacing w:val="30"/>
          <w:sz w:val="21"/>
          <w:szCs w:val="21"/>
        </w:rPr>
        <w:t>domeniul</w:t>
      </w:r>
      <w:r w:rsidRPr="007B335C">
        <w:rPr>
          <w:rFonts w:ascii="Times New Roman" w:hAnsi="Times New Roman" w:cs="Times New Roman"/>
          <w:sz w:val="21"/>
          <w:szCs w:val="21"/>
        </w:rPr>
        <w:t>infrastructurii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transport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interes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naţional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finanţate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din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fonduri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publice</w:t>
      </w:r>
      <w:proofErr w:type="spellEnd"/>
    </w:p>
    <w:p w:rsidR="00CC0ACD" w:rsidRPr="007B335C" w:rsidRDefault="00CC0ACD" w:rsidP="00CC0ACD">
      <w:pPr>
        <w:pStyle w:val="NoSpacing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Legea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nr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>. 10/1995</w:t>
      </w:r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privind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calitatea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în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construcţii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>;</w:t>
      </w:r>
    </w:p>
    <w:p w:rsidR="00CC0ACD" w:rsidRPr="007B335C" w:rsidRDefault="00CC0ACD" w:rsidP="00CC0ACD">
      <w:pPr>
        <w:pStyle w:val="NoSpacing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7B335C">
        <w:rPr>
          <w:rFonts w:ascii="Times New Roman" w:hAnsi="Times New Roman" w:cs="Times New Roman"/>
          <w:b/>
          <w:sz w:val="21"/>
          <w:szCs w:val="21"/>
        </w:rPr>
        <w:t xml:space="preserve">HG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nr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>. 273/1994</w:t>
      </w:r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pentru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aprobarea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Regulamentului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recepţie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lucrărilor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; </w:t>
      </w:r>
    </w:p>
    <w:p w:rsidR="00CC0ACD" w:rsidRPr="007B335C" w:rsidRDefault="00CC0ACD" w:rsidP="00CC0ACD">
      <w:pPr>
        <w:pStyle w:val="NoSpacing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Legea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nr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>. 50/1991</w:t>
      </w:r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privind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autorizarea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executării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lucrărilor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construcţii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>;</w:t>
      </w:r>
    </w:p>
    <w:p w:rsidR="00CC0ACD" w:rsidRPr="007B335C" w:rsidRDefault="00CC0ACD" w:rsidP="00CC0ACD">
      <w:pPr>
        <w:pStyle w:val="NoSpacing"/>
        <w:numPr>
          <w:ilvl w:val="0"/>
          <w:numId w:val="10"/>
        </w:numPr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Programul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Opera</w:t>
      </w:r>
      <w:r w:rsidRPr="007B335C">
        <w:rPr>
          <w:rFonts w:ascii="Cambria Math" w:hAnsi="Cambria Math" w:cs="Cambria Math"/>
          <w:b/>
          <w:sz w:val="21"/>
          <w:szCs w:val="21"/>
        </w:rPr>
        <w:t>ț</w:t>
      </w:r>
      <w:r w:rsidRPr="007B335C">
        <w:rPr>
          <w:rFonts w:ascii="Times New Roman" w:hAnsi="Times New Roman" w:cs="Times New Roman"/>
          <w:b/>
          <w:sz w:val="21"/>
          <w:szCs w:val="21"/>
        </w:rPr>
        <w:t>ional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Infrastructură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 xml:space="preserve"> Mare</w:t>
      </w:r>
      <w:proofErr w:type="gramStart"/>
      <w:r w:rsidRPr="007B335C">
        <w:rPr>
          <w:rFonts w:ascii="Times New Roman" w:hAnsi="Times New Roman" w:cs="Times New Roman"/>
          <w:sz w:val="21"/>
          <w:szCs w:val="21"/>
        </w:rPr>
        <w:t xml:space="preserve">;  </w:t>
      </w:r>
      <w:r w:rsidRPr="007B335C">
        <w:rPr>
          <w:rFonts w:ascii="Times New Roman" w:hAnsi="Times New Roman" w:cs="Times New Roman"/>
          <w:b/>
          <w:sz w:val="21"/>
          <w:szCs w:val="21"/>
        </w:rPr>
        <w:t>www.fonduri</w:t>
      </w:r>
      <w:proofErr w:type="gramEnd"/>
      <w:r w:rsidRPr="007B335C">
        <w:rPr>
          <w:rFonts w:ascii="Times New Roman" w:hAnsi="Times New Roman" w:cs="Times New Roman"/>
          <w:b/>
          <w:sz w:val="21"/>
          <w:szCs w:val="21"/>
        </w:rPr>
        <w:t>-ue.ro/poim-2014</w:t>
      </w:r>
      <w:r w:rsidR="005D7852">
        <w:rPr>
          <w:rFonts w:ascii="Times New Roman" w:hAnsi="Times New Roman" w:cs="Times New Roman"/>
          <w:b/>
          <w:sz w:val="21"/>
          <w:szCs w:val="21"/>
        </w:rPr>
        <w:t>.</w:t>
      </w:r>
    </w:p>
    <w:p w:rsidR="00CC0ACD" w:rsidRPr="007B335C" w:rsidRDefault="00CC0ACD" w:rsidP="00CC0ACD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:rsidR="00CC0ACD" w:rsidRPr="007B335C" w:rsidRDefault="00CC0ACD" w:rsidP="00CC0ACD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:rsidR="007B335C" w:rsidRDefault="007B335C" w:rsidP="00CC0ACD">
      <w:pPr>
        <w:contextualSpacing/>
        <w:jc w:val="center"/>
        <w:rPr>
          <w:rFonts w:eastAsia="Calibri"/>
          <w:b/>
          <w:sz w:val="21"/>
          <w:szCs w:val="21"/>
          <w:u w:val="single"/>
          <w:lang w:val="ro-RO"/>
        </w:rPr>
      </w:pPr>
    </w:p>
    <w:p w:rsidR="00883028" w:rsidRDefault="00883028" w:rsidP="00CC0ACD">
      <w:pPr>
        <w:contextualSpacing/>
        <w:jc w:val="center"/>
        <w:rPr>
          <w:rFonts w:eastAsia="Calibri"/>
          <w:b/>
          <w:sz w:val="21"/>
          <w:szCs w:val="21"/>
          <w:u w:val="single"/>
          <w:lang w:val="ro-RO"/>
        </w:rPr>
      </w:pPr>
    </w:p>
    <w:p w:rsidR="00CC0ACD" w:rsidRPr="007B335C" w:rsidRDefault="00CC0ACD" w:rsidP="00CC0ACD">
      <w:pPr>
        <w:contextualSpacing/>
        <w:jc w:val="center"/>
        <w:rPr>
          <w:rFonts w:eastAsia="Calibri"/>
          <w:b/>
          <w:sz w:val="21"/>
          <w:szCs w:val="21"/>
          <w:u w:val="single"/>
          <w:lang w:val="ro-RO"/>
        </w:rPr>
      </w:pPr>
      <w:r w:rsidRPr="007B335C">
        <w:rPr>
          <w:rFonts w:eastAsia="Calibri"/>
          <w:b/>
          <w:sz w:val="21"/>
          <w:szCs w:val="21"/>
          <w:u w:val="single"/>
          <w:lang w:val="ro-RO"/>
        </w:rPr>
        <w:t>DIRECTIA MANAGEMENT FINANCIAR</w:t>
      </w:r>
    </w:p>
    <w:p w:rsidR="00CC0ACD" w:rsidRPr="007B335C" w:rsidRDefault="00CC0ACD" w:rsidP="00CC0ACD">
      <w:pPr>
        <w:contextualSpacing/>
        <w:jc w:val="center"/>
        <w:rPr>
          <w:b/>
          <w:sz w:val="21"/>
          <w:szCs w:val="21"/>
          <w:u w:val="single"/>
          <w:lang w:val="ro-RO"/>
        </w:rPr>
      </w:pPr>
      <w:r w:rsidRPr="007B335C">
        <w:rPr>
          <w:b/>
          <w:sz w:val="21"/>
          <w:szCs w:val="21"/>
          <w:u w:val="single"/>
          <w:lang w:val="ro-RO"/>
        </w:rPr>
        <w:t>Biroul Monitorizare Financiară Proiecte Aerian şi SMISS</w:t>
      </w:r>
    </w:p>
    <w:p w:rsidR="00CC0ACD" w:rsidRPr="007B335C" w:rsidRDefault="00CC0ACD" w:rsidP="00CC0ACD">
      <w:pPr>
        <w:contextualSpacing/>
        <w:jc w:val="center"/>
        <w:rPr>
          <w:rFonts w:eastAsia="Calibri"/>
          <w:b/>
          <w:sz w:val="21"/>
          <w:szCs w:val="21"/>
          <w:u w:val="single"/>
          <w:lang w:val="ro-RO"/>
        </w:rPr>
      </w:pPr>
    </w:p>
    <w:p w:rsidR="00CC0ACD" w:rsidRPr="007B335C" w:rsidRDefault="00CC0ACD" w:rsidP="00CC0ACD">
      <w:pPr>
        <w:pStyle w:val="NoSpacing"/>
        <w:numPr>
          <w:ilvl w:val="0"/>
          <w:numId w:val="11"/>
        </w:numPr>
        <w:tabs>
          <w:tab w:val="left" w:pos="0"/>
          <w:tab w:val="left" w:pos="851"/>
        </w:tabs>
        <w:ind w:left="0" w:firstLine="36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Legea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nr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>. 188/1999</w:t>
      </w:r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privind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Statutul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funcţionarilor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publici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republicată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(r2) cu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modificările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Cambria Math" w:hAnsi="Cambria Math" w:cs="Cambria Math"/>
          <w:sz w:val="21"/>
          <w:szCs w:val="21"/>
        </w:rPr>
        <w:t>ș</w:t>
      </w:r>
      <w:r w:rsidRPr="007B335C">
        <w:rPr>
          <w:rFonts w:ascii="Times New Roman" w:hAnsi="Times New Roman" w:cs="Times New Roman"/>
          <w:sz w:val="21"/>
          <w:szCs w:val="21"/>
        </w:rPr>
        <w:t>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completările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ulterioare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>;</w:t>
      </w:r>
    </w:p>
    <w:p w:rsidR="00CC0ACD" w:rsidRPr="007B335C" w:rsidRDefault="00CC0ACD" w:rsidP="00CC0AC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7B335C">
        <w:rPr>
          <w:rFonts w:ascii="Times New Roman" w:hAnsi="Times New Roman" w:cs="Times New Roman"/>
          <w:b/>
          <w:sz w:val="21"/>
          <w:szCs w:val="21"/>
        </w:rPr>
        <w:t>Legea</w:t>
      </w:r>
      <w:proofErr w:type="spellEnd"/>
      <w:r w:rsidRPr="007B335C">
        <w:rPr>
          <w:rFonts w:ascii="Times New Roman" w:hAnsi="Times New Roman" w:cs="Times New Roman"/>
          <w:b/>
          <w:sz w:val="21"/>
          <w:szCs w:val="21"/>
        </w:rPr>
        <w:t xml:space="preserve"> nr.7/2004</w:t>
      </w:r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privind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Codul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de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conduită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a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funcţionarilor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publici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republicată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, cu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modificările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şi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completările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ulterioare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>;</w:t>
      </w:r>
    </w:p>
    <w:p w:rsidR="00CC0ACD" w:rsidRPr="007B335C" w:rsidRDefault="00CC0ACD" w:rsidP="00CC0AC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7B335C">
        <w:rPr>
          <w:rFonts w:ascii="Times New Roman" w:hAnsi="Times New Roman" w:cs="Times New Roman"/>
          <w:b/>
          <w:sz w:val="21"/>
          <w:szCs w:val="21"/>
        </w:rPr>
        <w:t>HG nr.21/2015</w:t>
      </w:r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privind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organizarea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şi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funcţionarea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Ministerului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Transporturilor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, cu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modificările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şi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completările</w:t>
      </w:r>
      <w:proofErr w:type="spellEnd"/>
      <w:r w:rsidRPr="007B335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7B335C">
        <w:rPr>
          <w:rFonts w:ascii="Times New Roman" w:hAnsi="Times New Roman" w:cs="Times New Roman"/>
          <w:sz w:val="21"/>
          <w:szCs w:val="21"/>
        </w:rPr>
        <w:t>ulterioare</w:t>
      </w:r>
      <w:proofErr w:type="spellEnd"/>
    </w:p>
    <w:p w:rsidR="00CC0ACD" w:rsidRPr="007B335C" w:rsidRDefault="00CC0ACD" w:rsidP="00CC0AC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Ordonan</w:t>
      </w:r>
      <w:r w:rsidRPr="007B335C">
        <w:rPr>
          <w:rFonts w:ascii="Cambria Math" w:hAnsi="Cambria Math" w:cs="Cambria Math"/>
          <w:b/>
          <w:sz w:val="21"/>
          <w:szCs w:val="21"/>
          <w:lang w:val="ro-RO"/>
        </w:rPr>
        <w:t>ț</w:t>
      </w: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a de urgen</w:t>
      </w:r>
      <w:r w:rsidRPr="007B335C">
        <w:rPr>
          <w:rFonts w:ascii="Cambria Math" w:hAnsi="Cambria Math" w:cs="Cambria Math"/>
          <w:b/>
          <w:sz w:val="21"/>
          <w:szCs w:val="21"/>
          <w:lang w:val="ro-RO"/>
        </w:rPr>
        <w:t>ț</w:t>
      </w: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ă nr. 68/2015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 pentru aprobarea unor măsuri de gestionare a instrumentelor structurale din domeniul transporturilor cu modificările 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ș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i completările ulterioare.</w:t>
      </w:r>
    </w:p>
    <w:p w:rsidR="00CC0ACD" w:rsidRPr="007B335C" w:rsidRDefault="00CC0ACD" w:rsidP="00CC0AC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Ordonan</w:t>
      </w:r>
      <w:r w:rsidRPr="007B335C">
        <w:rPr>
          <w:rFonts w:ascii="Cambria Math" w:hAnsi="Cambria Math" w:cs="Cambria Math"/>
          <w:b/>
          <w:sz w:val="21"/>
          <w:szCs w:val="21"/>
          <w:lang w:val="ro-RO"/>
        </w:rPr>
        <w:t>ț</w:t>
      </w: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a de urgen</w:t>
      </w:r>
      <w:r w:rsidRPr="007B335C">
        <w:rPr>
          <w:rFonts w:ascii="Cambria Math" w:hAnsi="Cambria Math" w:cs="Cambria Math"/>
          <w:b/>
          <w:sz w:val="21"/>
          <w:szCs w:val="21"/>
          <w:lang w:val="ro-RO"/>
        </w:rPr>
        <w:t>ț</w:t>
      </w: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ă nr. 66/2011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 privind prevenirea, constatarea 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ș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i sanc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ț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ionarea neregulilor apărute în ob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ț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inerea 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ș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i utilizarea fondurilor europene 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ș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i/sau a fondurilor publice na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ț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ionale aferente acestora, cu modificările 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ș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i completările ulterioare.</w:t>
      </w:r>
    </w:p>
    <w:p w:rsidR="00CC0ACD" w:rsidRPr="007B335C" w:rsidRDefault="00CC0ACD" w:rsidP="00CC0AC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Hotărârea nr. 875/2011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 pentru aprobarea Normelor metodologice de aplicare a prevederilor Ordonan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ț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ei de urgen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ț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ă a Guvernului nr. 66/2011 privind prevenirea, constatarea 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ș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i sanc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ț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ionarea neregulilor apărute în obţinerea şi utilizarea fondurilor europene şi/sau a fondurilor publice naţionale aferente acestora, cu modificările 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ș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i completările ulterioare.</w:t>
      </w:r>
    </w:p>
    <w:p w:rsidR="00CC0ACD" w:rsidRPr="007B335C" w:rsidRDefault="00CC0ACD" w:rsidP="00CC0AC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Ordonan</w:t>
      </w:r>
      <w:r w:rsidRPr="007B335C">
        <w:rPr>
          <w:rFonts w:ascii="Cambria Math" w:hAnsi="Cambria Math" w:cs="Cambria Math"/>
          <w:b/>
          <w:sz w:val="21"/>
          <w:szCs w:val="21"/>
          <w:lang w:val="ro-RO"/>
        </w:rPr>
        <w:t>ț</w:t>
      </w: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a de urgen</w:t>
      </w:r>
      <w:r w:rsidRPr="007B335C">
        <w:rPr>
          <w:rFonts w:ascii="Cambria Math" w:hAnsi="Cambria Math" w:cs="Cambria Math"/>
          <w:b/>
          <w:sz w:val="21"/>
          <w:szCs w:val="21"/>
          <w:lang w:val="ro-RO"/>
        </w:rPr>
        <w:t>ț</w:t>
      </w: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ă nr. 40/2015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 privind gestionarea financiară a fondurilor europene pentru perioada de programare 2014-2020, cu modificările 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ș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i completările ulterioare.</w:t>
      </w:r>
    </w:p>
    <w:p w:rsidR="00CC0ACD" w:rsidRPr="007B335C" w:rsidRDefault="00CC0ACD" w:rsidP="00CC0AC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Hotărârea nr. 93/2016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 pentru aprobarea Normelor metodologice de aplicare a prevederilor ordonan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ț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ei de urgen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ț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ă a Guvernului nr. 40/2015 privind gestionarea financiară a fondurilor europene pentru perioada de programare 2014-2020, cu modificările 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ș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i completările ulterioare.</w:t>
      </w:r>
    </w:p>
    <w:p w:rsidR="00CC0ACD" w:rsidRPr="007B335C" w:rsidRDefault="00CC0ACD" w:rsidP="00CC0ACD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1"/>
          <w:szCs w:val="21"/>
          <w:lang w:val="ro-RO"/>
        </w:rPr>
      </w:pPr>
      <w:r w:rsidRPr="007B335C">
        <w:rPr>
          <w:rFonts w:ascii="Times New Roman" w:hAnsi="Times New Roman" w:cs="Times New Roman"/>
          <w:b/>
          <w:sz w:val="21"/>
          <w:szCs w:val="21"/>
          <w:lang w:val="ro-RO"/>
        </w:rPr>
        <w:t>Legea nr. 500/2002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 privind finan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ț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 xml:space="preserve">ele publice, cu modificările </w:t>
      </w:r>
      <w:r w:rsidRPr="007B335C">
        <w:rPr>
          <w:rFonts w:ascii="Cambria Math" w:hAnsi="Cambria Math" w:cs="Cambria Math"/>
          <w:sz w:val="21"/>
          <w:szCs w:val="21"/>
          <w:lang w:val="ro-RO"/>
        </w:rPr>
        <w:t>ș</w:t>
      </w:r>
      <w:r w:rsidRPr="007B335C">
        <w:rPr>
          <w:rFonts w:ascii="Times New Roman" w:hAnsi="Times New Roman" w:cs="Times New Roman"/>
          <w:sz w:val="21"/>
          <w:szCs w:val="21"/>
          <w:lang w:val="ro-RO"/>
        </w:rPr>
        <w:t>i completările ulterioare.</w:t>
      </w:r>
    </w:p>
    <w:p w:rsidR="00CC0ACD" w:rsidRPr="007B335C" w:rsidRDefault="00CC0ACD" w:rsidP="00CC0ACD">
      <w:pPr>
        <w:pStyle w:val="NoSpacing"/>
        <w:jc w:val="both"/>
        <w:rPr>
          <w:rFonts w:ascii="Times New Roman" w:hAnsi="Times New Roman" w:cs="Times New Roman"/>
          <w:sz w:val="21"/>
          <w:szCs w:val="21"/>
          <w:highlight w:val="yellow"/>
          <w:lang w:val="ro-RO"/>
        </w:rPr>
      </w:pPr>
    </w:p>
    <w:p w:rsidR="00CC0ACD" w:rsidRPr="007B335C" w:rsidRDefault="00CC0ACD" w:rsidP="00CC0ACD">
      <w:pPr>
        <w:jc w:val="both"/>
        <w:rPr>
          <w:sz w:val="21"/>
          <w:szCs w:val="21"/>
          <w:highlight w:val="yellow"/>
        </w:rPr>
      </w:pPr>
    </w:p>
    <w:p w:rsidR="005C2808" w:rsidRPr="007B335C" w:rsidRDefault="005C2808" w:rsidP="00CB1166">
      <w:pPr>
        <w:jc w:val="both"/>
        <w:rPr>
          <w:sz w:val="21"/>
          <w:szCs w:val="21"/>
        </w:rPr>
      </w:pPr>
    </w:p>
    <w:sectPr w:rsidR="005C2808" w:rsidRPr="007B335C" w:rsidSect="00CC0ACD">
      <w:pgSz w:w="11907" w:h="16840" w:code="9"/>
      <w:pgMar w:top="227" w:right="1077" w:bottom="22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6D2F"/>
    <w:multiLevelType w:val="hybridMultilevel"/>
    <w:tmpl w:val="801AFFD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173CC"/>
    <w:multiLevelType w:val="hybridMultilevel"/>
    <w:tmpl w:val="46F0B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6A6F"/>
    <w:multiLevelType w:val="hybridMultilevel"/>
    <w:tmpl w:val="CB728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51DDC"/>
    <w:multiLevelType w:val="hybridMultilevel"/>
    <w:tmpl w:val="5590D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00F26"/>
    <w:multiLevelType w:val="hybridMultilevel"/>
    <w:tmpl w:val="AE966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33B84"/>
    <w:multiLevelType w:val="hybridMultilevel"/>
    <w:tmpl w:val="B7527190"/>
    <w:lvl w:ilvl="0" w:tplc="175A3C9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">
    <w:nsid w:val="5639188C"/>
    <w:multiLevelType w:val="hybridMultilevel"/>
    <w:tmpl w:val="6FA2F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C69DE"/>
    <w:multiLevelType w:val="hybridMultilevel"/>
    <w:tmpl w:val="A9CA2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6C75CD"/>
    <w:multiLevelType w:val="hybridMultilevel"/>
    <w:tmpl w:val="244A8D10"/>
    <w:lvl w:ilvl="0" w:tplc="95BCD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47F31"/>
    <w:multiLevelType w:val="hybridMultilevel"/>
    <w:tmpl w:val="C3320F6C"/>
    <w:lvl w:ilvl="0" w:tplc="FE48B5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E380D"/>
    <w:multiLevelType w:val="hybridMultilevel"/>
    <w:tmpl w:val="6FA2F76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BA"/>
    <w:rsid w:val="00042C1E"/>
    <w:rsid w:val="0007318F"/>
    <w:rsid w:val="000C2427"/>
    <w:rsid w:val="000C7D7B"/>
    <w:rsid w:val="001601C6"/>
    <w:rsid w:val="001B3927"/>
    <w:rsid w:val="00213A0E"/>
    <w:rsid w:val="002934E6"/>
    <w:rsid w:val="002C257E"/>
    <w:rsid w:val="0034415E"/>
    <w:rsid w:val="003C1670"/>
    <w:rsid w:val="003C4A87"/>
    <w:rsid w:val="004536B5"/>
    <w:rsid w:val="00502EF4"/>
    <w:rsid w:val="00595B75"/>
    <w:rsid w:val="005B3ECE"/>
    <w:rsid w:val="005C2808"/>
    <w:rsid w:val="005D7852"/>
    <w:rsid w:val="006A0BBA"/>
    <w:rsid w:val="006E6C23"/>
    <w:rsid w:val="006F7312"/>
    <w:rsid w:val="007B335C"/>
    <w:rsid w:val="007F4CB2"/>
    <w:rsid w:val="0081279E"/>
    <w:rsid w:val="0082227D"/>
    <w:rsid w:val="0082612A"/>
    <w:rsid w:val="00850D76"/>
    <w:rsid w:val="00883028"/>
    <w:rsid w:val="00883FE9"/>
    <w:rsid w:val="008A372B"/>
    <w:rsid w:val="00931851"/>
    <w:rsid w:val="00931CCA"/>
    <w:rsid w:val="009B27B8"/>
    <w:rsid w:val="00A15D76"/>
    <w:rsid w:val="00A632F9"/>
    <w:rsid w:val="00AC45B6"/>
    <w:rsid w:val="00AD1CAE"/>
    <w:rsid w:val="00AE3561"/>
    <w:rsid w:val="00B61AEF"/>
    <w:rsid w:val="00BE757B"/>
    <w:rsid w:val="00CB1166"/>
    <w:rsid w:val="00CC0ACD"/>
    <w:rsid w:val="00D14111"/>
    <w:rsid w:val="00D97D3F"/>
    <w:rsid w:val="00E43EAC"/>
    <w:rsid w:val="00F22B47"/>
    <w:rsid w:val="00F64EBA"/>
    <w:rsid w:val="00FB07DF"/>
    <w:rsid w:val="00FC4BE2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6A0BBA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F4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441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7D3F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aliases w:val="Normal bullet 2,Listă paragraf1"/>
    <w:basedOn w:val="Normal"/>
    <w:uiPriority w:val="34"/>
    <w:qFormat/>
    <w:rsid w:val="00D97D3F"/>
    <w:pPr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CB1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CC0ACD"/>
    <w:rPr>
      <w:b/>
      <w:bCs/>
      <w:color w:val="00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6A0BBA"/>
    <w:rPr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EF4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4415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7D3F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aliases w:val="Normal bullet 2,Listă paragraf1"/>
    <w:basedOn w:val="Normal"/>
    <w:uiPriority w:val="34"/>
    <w:qFormat/>
    <w:rsid w:val="00D97D3F"/>
    <w:pPr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CB11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tlu1">
    <w:name w:val="l5tlu1"/>
    <w:basedOn w:val="DefaultParagraphFont"/>
    <w:rsid w:val="00CC0ACD"/>
    <w:rPr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t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1EF21-E5F9-47D3-8EDF-A1E0158B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maruta</dc:creator>
  <cp:keywords/>
  <dc:description/>
  <cp:lastModifiedBy>salar11</cp:lastModifiedBy>
  <cp:revision>27</cp:revision>
  <cp:lastPrinted>2017-03-13T06:26:00Z</cp:lastPrinted>
  <dcterms:created xsi:type="dcterms:W3CDTF">2017-03-07T09:25:00Z</dcterms:created>
  <dcterms:modified xsi:type="dcterms:W3CDTF">2017-03-17T07:31:00Z</dcterms:modified>
</cp:coreProperties>
</file>